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4802F" w14:textId="77777777" w:rsidR="005C32E1" w:rsidRPr="005C32E1" w:rsidRDefault="005C32E1" w:rsidP="005C32E1">
      <w:pPr>
        <w:spacing w:before="100" w:beforeAutospacing="1" w:after="100" w:afterAutospacing="1" w:line="240" w:lineRule="auto"/>
        <w:jc w:val="center"/>
        <w:rPr>
          <w:rFonts w:ascii="Times New Roman" w:eastAsia="Times New Roman" w:hAnsi="Times New Roman" w:cs="Times New Roman"/>
          <w:color w:val="000000"/>
          <w:kern w:val="0"/>
          <w:sz w:val="27"/>
          <w:szCs w:val="27"/>
          <w14:ligatures w14:val="none"/>
        </w:rPr>
      </w:pPr>
      <w:r w:rsidRPr="005C32E1">
        <w:rPr>
          <w:rFonts w:ascii="Times New Roman" w:eastAsia="Times New Roman" w:hAnsi="Times New Roman" w:cs="Times New Roman"/>
          <w:b/>
          <w:bCs/>
          <w:color w:val="000000"/>
          <w:kern w:val="0"/>
          <w:sz w:val="24"/>
          <w:szCs w:val="24"/>
          <w14:ligatures w14:val="none"/>
        </w:rPr>
        <w:t>SANTA CRUZ COUNTY</w:t>
      </w:r>
      <w:r w:rsidRPr="005C32E1">
        <w:rPr>
          <w:rFonts w:ascii="Times New Roman" w:eastAsia="Times New Roman" w:hAnsi="Times New Roman" w:cs="Times New Roman"/>
          <w:b/>
          <w:bCs/>
          <w:color w:val="000000"/>
          <w:kern w:val="0"/>
          <w:sz w:val="24"/>
          <w:szCs w:val="24"/>
          <w14:ligatures w14:val="none"/>
        </w:rPr>
        <w:br/>
        <w:t>PERSONNEL ADMINISTRATIVE MANUAL</w:t>
      </w:r>
    </w:p>
    <w:p w14:paraId="4C26880E" w14:textId="77777777" w:rsidR="005C32E1" w:rsidRPr="005C32E1" w:rsidRDefault="005C32E1" w:rsidP="005C32E1">
      <w:pPr>
        <w:spacing w:before="100" w:beforeAutospacing="1" w:after="100" w:afterAutospacing="1" w:line="240" w:lineRule="auto"/>
        <w:jc w:val="center"/>
        <w:rPr>
          <w:rFonts w:ascii="Times New Roman" w:eastAsia="Times New Roman" w:hAnsi="Times New Roman" w:cs="Times New Roman"/>
          <w:color w:val="000000"/>
          <w:kern w:val="0"/>
          <w:sz w:val="27"/>
          <w:szCs w:val="27"/>
          <w14:ligatures w14:val="none"/>
        </w:rPr>
      </w:pPr>
      <w:r w:rsidRPr="005C32E1">
        <w:rPr>
          <w:rFonts w:ascii="Times New Roman" w:eastAsia="Times New Roman" w:hAnsi="Times New Roman" w:cs="Times New Roman"/>
          <w:color w:val="000000"/>
          <w:kern w:val="0"/>
          <w:sz w:val="27"/>
          <w:szCs w:val="27"/>
          <w14:ligatures w14:val="none"/>
        </w:rPr>
        <w:t> </w:t>
      </w:r>
    </w:p>
    <w:tbl>
      <w:tblPr>
        <w:tblW w:w="514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30"/>
        <w:gridCol w:w="3292"/>
      </w:tblGrid>
      <w:tr w:rsidR="005C32E1" w:rsidRPr="005C32E1" w14:paraId="04895E23" w14:textId="77777777" w:rsidTr="008347CB">
        <w:trPr>
          <w:tblCellSpacing w:w="15" w:type="dxa"/>
        </w:trPr>
        <w:tc>
          <w:tcPr>
            <w:tcW w:w="3266" w:type="pct"/>
            <w:tcBorders>
              <w:top w:val="outset" w:sz="6" w:space="0" w:color="auto"/>
              <w:left w:val="outset" w:sz="6" w:space="0" w:color="auto"/>
              <w:bottom w:val="outset" w:sz="6" w:space="0" w:color="auto"/>
              <w:right w:val="outset" w:sz="6" w:space="0" w:color="auto"/>
            </w:tcBorders>
            <w:vAlign w:val="center"/>
            <w:hideMark/>
          </w:tcPr>
          <w:tbl>
            <w:tblPr>
              <w:tblW w:w="6225" w:type="dxa"/>
              <w:tblCellSpacing w:w="15" w:type="dxa"/>
              <w:tblCellMar>
                <w:top w:w="15" w:type="dxa"/>
                <w:left w:w="15" w:type="dxa"/>
                <w:bottom w:w="15" w:type="dxa"/>
                <w:right w:w="15" w:type="dxa"/>
              </w:tblCellMar>
              <w:tblLook w:val="04A0" w:firstRow="1" w:lastRow="0" w:firstColumn="1" w:lastColumn="0" w:noHBand="0" w:noVBand="1"/>
            </w:tblPr>
            <w:tblGrid>
              <w:gridCol w:w="1013"/>
              <w:gridCol w:w="5212"/>
            </w:tblGrid>
            <w:tr w:rsidR="005C32E1" w:rsidRPr="005C32E1" w14:paraId="0170F36C" w14:textId="77777777">
              <w:trPr>
                <w:tblCellSpacing w:w="15" w:type="dxa"/>
              </w:trPr>
              <w:tc>
                <w:tcPr>
                  <w:tcW w:w="885" w:type="dxa"/>
                  <w:vAlign w:val="center"/>
                  <w:hideMark/>
                </w:tcPr>
                <w:p w14:paraId="7D3E5A06" w14:textId="77777777" w:rsidR="005C32E1" w:rsidRPr="005C32E1" w:rsidRDefault="005C32E1" w:rsidP="005C32E1">
                  <w:pPr>
                    <w:spacing w:after="0" w:line="240" w:lineRule="auto"/>
                    <w:rPr>
                      <w:rFonts w:ascii="Times New Roman" w:eastAsia="Times New Roman" w:hAnsi="Times New Roman" w:cs="Times New Roman"/>
                      <w:kern w:val="0"/>
                      <w:sz w:val="24"/>
                      <w:szCs w:val="24"/>
                      <w14:ligatures w14:val="none"/>
                    </w:rPr>
                  </w:pPr>
                  <w:r w:rsidRPr="005C32E1">
                    <w:rPr>
                      <w:rFonts w:ascii="Times New Roman" w:eastAsia="Times New Roman" w:hAnsi="Times New Roman" w:cs="Times New Roman"/>
                      <w:b/>
                      <w:bCs/>
                      <w:kern w:val="0"/>
                      <w:sz w:val="24"/>
                      <w:szCs w:val="24"/>
                      <w14:ligatures w14:val="none"/>
                    </w:rPr>
                    <w:t>Topic:</w:t>
                  </w:r>
                </w:p>
              </w:tc>
              <w:tc>
                <w:tcPr>
                  <w:tcW w:w="5145" w:type="dxa"/>
                  <w:vAlign w:val="center"/>
                  <w:hideMark/>
                </w:tcPr>
                <w:p w14:paraId="5C108952" w14:textId="68EA11F8" w:rsidR="005C32E1" w:rsidRPr="008347CB" w:rsidRDefault="008347CB" w:rsidP="005C32E1">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RELOCATION </w:t>
                  </w:r>
                  <w:r w:rsidR="0069028B">
                    <w:rPr>
                      <w:rFonts w:ascii="Times New Roman" w:eastAsia="Times New Roman" w:hAnsi="Times New Roman" w:cs="Times New Roman"/>
                      <w:b/>
                      <w:bCs/>
                      <w:kern w:val="0"/>
                      <w:sz w:val="24"/>
                      <w:szCs w:val="24"/>
                      <w14:ligatures w14:val="none"/>
                    </w:rPr>
                    <w:t>ASSISTANCE</w:t>
                  </w:r>
                </w:p>
              </w:tc>
            </w:tr>
            <w:tr w:rsidR="005C32E1" w:rsidRPr="005C32E1" w14:paraId="36BFB768" w14:textId="77777777">
              <w:trPr>
                <w:tblCellSpacing w:w="15" w:type="dxa"/>
              </w:trPr>
              <w:tc>
                <w:tcPr>
                  <w:tcW w:w="885" w:type="dxa"/>
                  <w:vAlign w:val="center"/>
                  <w:hideMark/>
                </w:tcPr>
                <w:p w14:paraId="65372789" w14:textId="77777777" w:rsidR="005C32E1" w:rsidRPr="005C32E1" w:rsidRDefault="005C32E1" w:rsidP="005C32E1">
                  <w:pPr>
                    <w:spacing w:after="0" w:line="240" w:lineRule="auto"/>
                    <w:rPr>
                      <w:rFonts w:ascii="Times New Roman" w:eastAsia="Times New Roman" w:hAnsi="Times New Roman" w:cs="Times New Roman"/>
                      <w:kern w:val="0"/>
                      <w:sz w:val="24"/>
                      <w:szCs w:val="24"/>
                      <w14:ligatures w14:val="none"/>
                    </w:rPr>
                  </w:pPr>
                  <w:r w:rsidRPr="005C32E1">
                    <w:rPr>
                      <w:rFonts w:ascii="Times New Roman" w:eastAsia="Times New Roman" w:hAnsi="Times New Roman" w:cs="Times New Roman"/>
                      <w:b/>
                      <w:bCs/>
                      <w:kern w:val="0"/>
                      <w:sz w:val="24"/>
                      <w:szCs w:val="24"/>
                      <w14:ligatures w14:val="none"/>
                    </w:rPr>
                    <w:t>Section:</w:t>
                  </w:r>
                </w:p>
              </w:tc>
              <w:tc>
                <w:tcPr>
                  <w:tcW w:w="5145" w:type="dxa"/>
                  <w:vAlign w:val="center"/>
                  <w:hideMark/>
                </w:tcPr>
                <w:p w14:paraId="0FF4A08B" w14:textId="77777777" w:rsidR="005C32E1" w:rsidRPr="005C32E1" w:rsidRDefault="005C32E1" w:rsidP="005C32E1">
                  <w:pPr>
                    <w:spacing w:after="0" w:line="240" w:lineRule="auto"/>
                    <w:rPr>
                      <w:rFonts w:ascii="Times New Roman" w:eastAsia="Times New Roman" w:hAnsi="Times New Roman" w:cs="Times New Roman"/>
                      <w:kern w:val="0"/>
                      <w:sz w:val="24"/>
                      <w:szCs w:val="24"/>
                      <w14:ligatures w14:val="none"/>
                    </w:rPr>
                  </w:pPr>
                  <w:r w:rsidRPr="005C32E1">
                    <w:rPr>
                      <w:rFonts w:ascii="Times New Roman" w:eastAsia="Times New Roman" w:hAnsi="Times New Roman" w:cs="Times New Roman"/>
                      <w:b/>
                      <w:bCs/>
                      <w:kern w:val="0"/>
                      <w:sz w:val="24"/>
                      <w:szCs w:val="24"/>
                      <w14:ligatures w14:val="none"/>
                    </w:rPr>
                    <w:t>FILLING OF VACANCIES/APPOINTMENT </w:t>
                  </w:r>
                </w:p>
              </w:tc>
            </w:tr>
            <w:tr w:rsidR="005C32E1" w:rsidRPr="005C32E1" w14:paraId="68C9954E" w14:textId="77777777">
              <w:trPr>
                <w:tblCellSpacing w:w="15" w:type="dxa"/>
              </w:trPr>
              <w:tc>
                <w:tcPr>
                  <w:tcW w:w="885" w:type="dxa"/>
                  <w:vAlign w:val="center"/>
                  <w:hideMark/>
                </w:tcPr>
                <w:p w14:paraId="73EBF27C" w14:textId="77777777" w:rsidR="005C32E1" w:rsidRPr="005C32E1" w:rsidRDefault="005C32E1" w:rsidP="005C32E1">
                  <w:pPr>
                    <w:spacing w:after="0" w:line="240" w:lineRule="auto"/>
                    <w:rPr>
                      <w:rFonts w:ascii="Times New Roman" w:eastAsia="Times New Roman" w:hAnsi="Times New Roman" w:cs="Times New Roman"/>
                      <w:kern w:val="0"/>
                      <w:sz w:val="24"/>
                      <w:szCs w:val="24"/>
                      <w14:ligatures w14:val="none"/>
                    </w:rPr>
                  </w:pPr>
                  <w:r w:rsidRPr="005C32E1">
                    <w:rPr>
                      <w:rFonts w:ascii="Times New Roman" w:eastAsia="Times New Roman" w:hAnsi="Times New Roman" w:cs="Times New Roman"/>
                      <w:b/>
                      <w:bCs/>
                      <w:kern w:val="0"/>
                      <w:sz w:val="24"/>
                      <w:szCs w:val="24"/>
                      <w14:ligatures w14:val="none"/>
                    </w:rPr>
                    <w:t>Number:</w:t>
                  </w:r>
                </w:p>
              </w:tc>
              <w:tc>
                <w:tcPr>
                  <w:tcW w:w="5145" w:type="dxa"/>
                  <w:vAlign w:val="center"/>
                  <w:hideMark/>
                </w:tcPr>
                <w:p w14:paraId="3DC279DB" w14:textId="714483E4" w:rsidR="005C32E1" w:rsidRPr="005C32E1" w:rsidRDefault="005C32E1" w:rsidP="005C32E1">
                  <w:pPr>
                    <w:spacing w:after="0" w:line="240" w:lineRule="auto"/>
                    <w:rPr>
                      <w:rFonts w:ascii="Times New Roman" w:eastAsia="Times New Roman" w:hAnsi="Times New Roman" w:cs="Times New Roman"/>
                      <w:kern w:val="0"/>
                      <w:sz w:val="24"/>
                      <w:szCs w:val="24"/>
                      <w14:ligatures w14:val="none"/>
                    </w:rPr>
                  </w:pPr>
                  <w:r w:rsidRPr="005C32E1">
                    <w:rPr>
                      <w:rFonts w:ascii="Times New Roman" w:eastAsia="Times New Roman" w:hAnsi="Times New Roman" w:cs="Times New Roman"/>
                      <w:b/>
                      <w:bCs/>
                      <w:kern w:val="0"/>
                      <w:sz w:val="24"/>
                      <w:szCs w:val="24"/>
                      <w14:ligatures w14:val="none"/>
                    </w:rPr>
                    <w:t>V.</w:t>
                  </w:r>
                  <w:r w:rsidR="00A41641">
                    <w:rPr>
                      <w:rFonts w:ascii="Times New Roman" w:eastAsia="Times New Roman" w:hAnsi="Times New Roman" w:cs="Times New Roman"/>
                      <w:b/>
                      <w:bCs/>
                      <w:kern w:val="0"/>
                      <w:sz w:val="24"/>
                      <w:szCs w:val="24"/>
                      <w14:ligatures w14:val="none"/>
                    </w:rPr>
                    <w:t xml:space="preserve"> </w:t>
                  </w:r>
                  <w:r w:rsidRPr="005C32E1">
                    <w:rPr>
                      <w:rFonts w:ascii="Times New Roman" w:eastAsia="Times New Roman" w:hAnsi="Times New Roman" w:cs="Times New Roman"/>
                      <w:b/>
                      <w:bCs/>
                      <w:kern w:val="0"/>
                      <w:sz w:val="24"/>
                      <w:szCs w:val="24"/>
                      <w14:ligatures w14:val="none"/>
                    </w:rPr>
                    <w:t>1.</w:t>
                  </w:r>
                  <w:r w:rsidR="00A41641">
                    <w:rPr>
                      <w:rFonts w:ascii="Times New Roman" w:eastAsia="Times New Roman" w:hAnsi="Times New Roman" w:cs="Times New Roman"/>
                      <w:b/>
                      <w:bCs/>
                      <w:kern w:val="0"/>
                      <w:sz w:val="24"/>
                      <w:szCs w:val="24"/>
                      <w14:ligatures w14:val="none"/>
                    </w:rPr>
                    <w:t xml:space="preserve"> </w:t>
                  </w:r>
                  <w:r w:rsidR="008347CB">
                    <w:rPr>
                      <w:rFonts w:ascii="Times New Roman" w:eastAsia="Times New Roman" w:hAnsi="Times New Roman" w:cs="Times New Roman"/>
                      <w:b/>
                      <w:bCs/>
                      <w:kern w:val="0"/>
                      <w:sz w:val="24"/>
                      <w:szCs w:val="24"/>
                      <w14:ligatures w14:val="none"/>
                    </w:rPr>
                    <w:t>G</w:t>
                  </w:r>
                  <w:r w:rsidRPr="005C32E1">
                    <w:rPr>
                      <w:rFonts w:ascii="Times New Roman" w:eastAsia="Times New Roman" w:hAnsi="Times New Roman" w:cs="Times New Roman"/>
                      <w:b/>
                      <w:bCs/>
                      <w:kern w:val="0"/>
                      <w:sz w:val="24"/>
                      <w:szCs w:val="24"/>
                      <w14:ligatures w14:val="none"/>
                    </w:rPr>
                    <w:t>.</w:t>
                  </w:r>
                  <w:r w:rsidR="00082C91">
                    <w:rPr>
                      <w:rFonts w:ascii="Times New Roman" w:eastAsia="Times New Roman" w:hAnsi="Times New Roman" w:cs="Times New Roman"/>
                      <w:b/>
                      <w:bCs/>
                      <w:kern w:val="0"/>
                      <w:sz w:val="24"/>
                      <w:szCs w:val="24"/>
                      <w14:ligatures w14:val="none"/>
                    </w:rPr>
                    <w:t xml:space="preserve"> (PAM051G)</w:t>
                  </w:r>
                </w:p>
              </w:tc>
            </w:tr>
            <w:tr w:rsidR="005C32E1" w:rsidRPr="005C32E1" w14:paraId="7B60AF94" w14:textId="77777777">
              <w:trPr>
                <w:tblCellSpacing w:w="15" w:type="dxa"/>
              </w:trPr>
              <w:tc>
                <w:tcPr>
                  <w:tcW w:w="885" w:type="dxa"/>
                  <w:vAlign w:val="center"/>
                  <w:hideMark/>
                </w:tcPr>
                <w:p w14:paraId="1871CDDF" w14:textId="77777777" w:rsidR="005C32E1" w:rsidRPr="005C32E1" w:rsidRDefault="005C32E1" w:rsidP="005C32E1">
                  <w:pPr>
                    <w:spacing w:after="0" w:line="240" w:lineRule="auto"/>
                    <w:rPr>
                      <w:rFonts w:ascii="Times New Roman" w:eastAsia="Times New Roman" w:hAnsi="Times New Roman" w:cs="Times New Roman"/>
                      <w:kern w:val="0"/>
                      <w:sz w:val="24"/>
                      <w:szCs w:val="24"/>
                      <w14:ligatures w14:val="none"/>
                    </w:rPr>
                  </w:pPr>
                </w:p>
              </w:tc>
              <w:tc>
                <w:tcPr>
                  <w:tcW w:w="5145" w:type="dxa"/>
                  <w:vAlign w:val="center"/>
                  <w:hideMark/>
                </w:tcPr>
                <w:p w14:paraId="60F39324" w14:textId="77777777" w:rsidR="005C32E1" w:rsidRPr="005C32E1" w:rsidRDefault="005C32E1" w:rsidP="005C32E1">
                  <w:pPr>
                    <w:spacing w:after="0" w:line="240" w:lineRule="auto"/>
                    <w:rPr>
                      <w:rFonts w:ascii="Times New Roman" w:eastAsia="Times New Roman" w:hAnsi="Times New Roman" w:cs="Times New Roman"/>
                      <w:kern w:val="0"/>
                      <w:sz w:val="20"/>
                      <w:szCs w:val="20"/>
                      <w14:ligatures w14:val="none"/>
                    </w:rPr>
                  </w:pPr>
                </w:p>
              </w:tc>
            </w:tr>
          </w:tbl>
          <w:p w14:paraId="473CC95C" w14:textId="77777777" w:rsidR="005C32E1" w:rsidRPr="005C32E1" w:rsidRDefault="005C32E1" w:rsidP="005C32E1">
            <w:pPr>
              <w:spacing w:after="0" w:line="240" w:lineRule="auto"/>
              <w:rPr>
                <w:rFonts w:ascii="Times New Roman" w:eastAsia="Times New Roman" w:hAnsi="Times New Roman" w:cs="Times New Roman"/>
                <w:kern w:val="0"/>
                <w:sz w:val="24"/>
                <w:szCs w:val="24"/>
                <w14:ligatures w14:val="none"/>
              </w:rPr>
            </w:pPr>
          </w:p>
        </w:tc>
        <w:tc>
          <w:tcPr>
            <w:tcW w:w="1687" w:type="pct"/>
            <w:tcBorders>
              <w:top w:val="outset" w:sz="6" w:space="0" w:color="auto"/>
              <w:left w:val="outset" w:sz="6" w:space="0" w:color="auto"/>
              <w:bottom w:val="outset" w:sz="6" w:space="0" w:color="auto"/>
              <w:right w:val="outset" w:sz="6" w:space="0" w:color="auto"/>
            </w:tcBorders>
            <w:vAlign w:val="center"/>
            <w:hideMark/>
          </w:tcPr>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349"/>
              <w:gridCol w:w="1829"/>
            </w:tblGrid>
            <w:tr w:rsidR="005C32E1" w:rsidRPr="005C32E1" w14:paraId="3D30410C" w14:textId="77777777">
              <w:trPr>
                <w:tblCellSpacing w:w="15" w:type="dxa"/>
                <w:jc w:val="right"/>
              </w:trPr>
              <w:tc>
                <w:tcPr>
                  <w:tcW w:w="0" w:type="auto"/>
                  <w:vAlign w:val="center"/>
                  <w:hideMark/>
                </w:tcPr>
                <w:p w14:paraId="0205AD5C" w14:textId="77777777" w:rsidR="005C32E1" w:rsidRPr="005C32E1" w:rsidRDefault="005C32E1" w:rsidP="005C32E1">
                  <w:pPr>
                    <w:spacing w:after="0" w:line="240" w:lineRule="auto"/>
                    <w:rPr>
                      <w:rFonts w:ascii="Times New Roman" w:eastAsia="Times New Roman" w:hAnsi="Times New Roman" w:cs="Times New Roman"/>
                      <w:kern w:val="0"/>
                      <w:sz w:val="24"/>
                      <w:szCs w:val="24"/>
                      <w14:ligatures w14:val="none"/>
                    </w:rPr>
                  </w:pPr>
                  <w:r w:rsidRPr="005C32E1">
                    <w:rPr>
                      <w:rFonts w:ascii="Times New Roman" w:eastAsia="Times New Roman" w:hAnsi="Times New Roman" w:cs="Times New Roman"/>
                      <w:b/>
                      <w:bCs/>
                      <w:kern w:val="0"/>
                      <w:sz w:val="24"/>
                      <w:szCs w:val="24"/>
                      <w14:ligatures w14:val="none"/>
                    </w:rPr>
                    <w:t>Date Issued:</w:t>
                  </w:r>
                </w:p>
              </w:tc>
              <w:tc>
                <w:tcPr>
                  <w:tcW w:w="0" w:type="auto"/>
                  <w:vAlign w:val="center"/>
                  <w:hideMark/>
                </w:tcPr>
                <w:p w14:paraId="2ED85B38" w14:textId="736A4817" w:rsidR="005C32E1" w:rsidRPr="005C32E1" w:rsidRDefault="005C32E1" w:rsidP="005C32E1">
                  <w:pPr>
                    <w:spacing w:after="0" w:line="240" w:lineRule="auto"/>
                    <w:rPr>
                      <w:rFonts w:ascii="Times New Roman" w:eastAsia="Times New Roman" w:hAnsi="Times New Roman" w:cs="Times New Roman"/>
                      <w:kern w:val="0"/>
                      <w:sz w:val="24"/>
                      <w:szCs w:val="24"/>
                      <w14:ligatures w14:val="none"/>
                    </w:rPr>
                  </w:pPr>
                  <w:r w:rsidRPr="005C32E1">
                    <w:rPr>
                      <w:rFonts w:ascii="Times New Roman" w:eastAsia="Times New Roman" w:hAnsi="Times New Roman" w:cs="Times New Roman"/>
                      <w:b/>
                      <w:bCs/>
                      <w:kern w:val="0"/>
                      <w:sz w:val="24"/>
                      <w:szCs w:val="24"/>
                      <w14:ligatures w14:val="none"/>
                    </w:rPr>
                    <w:t>J</w:t>
                  </w:r>
                  <w:r w:rsidR="000C3DCE">
                    <w:rPr>
                      <w:rFonts w:ascii="Times New Roman" w:eastAsia="Times New Roman" w:hAnsi="Times New Roman" w:cs="Times New Roman"/>
                      <w:b/>
                      <w:bCs/>
                      <w:kern w:val="0"/>
                      <w:sz w:val="24"/>
                      <w:szCs w:val="24"/>
                      <w14:ligatures w14:val="none"/>
                    </w:rPr>
                    <w:t>anuary 27, 2025</w:t>
                  </w:r>
                  <w:r w:rsidR="00827CFB">
                    <w:rPr>
                      <w:rFonts w:ascii="Times New Roman" w:eastAsia="Times New Roman" w:hAnsi="Times New Roman" w:cs="Times New Roman"/>
                      <w:b/>
                      <w:bCs/>
                      <w:kern w:val="0"/>
                      <w:sz w:val="24"/>
                      <w:szCs w:val="24"/>
                      <w14:ligatures w14:val="none"/>
                    </w:rPr>
                    <w:t xml:space="preserve"> </w:t>
                  </w:r>
                </w:p>
              </w:tc>
            </w:tr>
            <w:tr w:rsidR="005C32E1" w:rsidRPr="005C32E1" w14:paraId="3E4EB141" w14:textId="77777777">
              <w:trPr>
                <w:tblCellSpacing w:w="15" w:type="dxa"/>
                <w:jc w:val="right"/>
              </w:trPr>
              <w:tc>
                <w:tcPr>
                  <w:tcW w:w="0" w:type="auto"/>
                  <w:vAlign w:val="center"/>
                  <w:hideMark/>
                </w:tcPr>
                <w:p w14:paraId="7F3C41B2" w14:textId="6F0A5BE2" w:rsidR="005C32E1" w:rsidRPr="005C32E1" w:rsidRDefault="005C32E1" w:rsidP="005C32E1">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45B14FC9" w14:textId="088B15A6" w:rsidR="005C32E1" w:rsidRPr="005C32E1" w:rsidRDefault="005C32E1" w:rsidP="005C32E1">
                  <w:pPr>
                    <w:spacing w:after="0" w:line="240" w:lineRule="auto"/>
                    <w:rPr>
                      <w:rFonts w:ascii="Times New Roman" w:eastAsia="Times New Roman" w:hAnsi="Times New Roman" w:cs="Times New Roman"/>
                      <w:kern w:val="0"/>
                      <w:sz w:val="24"/>
                      <w:szCs w:val="24"/>
                      <w14:ligatures w14:val="none"/>
                    </w:rPr>
                  </w:pPr>
                </w:p>
              </w:tc>
            </w:tr>
            <w:tr w:rsidR="005C32E1" w:rsidRPr="005C32E1" w14:paraId="67C50592" w14:textId="77777777">
              <w:trPr>
                <w:tblCellSpacing w:w="15" w:type="dxa"/>
                <w:jc w:val="right"/>
              </w:trPr>
              <w:tc>
                <w:tcPr>
                  <w:tcW w:w="0" w:type="auto"/>
                  <w:vAlign w:val="center"/>
                  <w:hideMark/>
                </w:tcPr>
                <w:p w14:paraId="6BF2DF48" w14:textId="77777777" w:rsidR="005C32E1" w:rsidRPr="005C32E1" w:rsidRDefault="005C32E1" w:rsidP="005C32E1">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5F6CB0BC" w14:textId="77777777" w:rsidR="005C32E1" w:rsidRPr="005C32E1" w:rsidRDefault="005C32E1" w:rsidP="005C32E1">
                  <w:pPr>
                    <w:spacing w:after="0" w:line="240" w:lineRule="auto"/>
                    <w:rPr>
                      <w:rFonts w:ascii="Times New Roman" w:eastAsia="Times New Roman" w:hAnsi="Times New Roman" w:cs="Times New Roman"/>
                      <w:kern w:val="0"/>
                      <w:sz w:val="20"/>
                      <w:szCs w:val="20"/>
                      <w14:ligatures w14:val="none"/>
                    </w:rPr>
                  </w:pPr>
                </w:p>
              </w:tc>
            </w:tr>
            <w:tr w:rsidR="005C32E1" w:rsidRPr="005C32E1" w14:paraId="6792EC0D" w14:textId="77777777">
              <w:trPr>
                <w:tblCellSpacing w:w="15" w:type="dxa"/>
                <w:jc w:val="right"/>
              </w:trPr>
              <w:tc>
                <w:tcPr>
                  <w:tcW w:w="0" w:type="auto"/>
                  <w:vAlign w:val="center"/>
                  <w:hideMark/>
                </w:tcPr>
                <w:p w14:paraId="0C7393C0" w14:textId="77777777" w:rsidR="005C32E1" w:rsidRPr="005C32E1" w:rsidRDefault="005C32E1" w:rsidP="005C32E1">
                  <w:pPr>
                    <w:spacing w:after="0" w:line="240" w:lineRule="auto"/>
                    <w:rPr>
                      <w:rFonts w:ascii="Times New Roman" w:eastAsia="Times New Roman" w:hAnsi="Times New Roman" w:cs="Times New Roman"/>
                      <w:kern w:val="0"/>
                      <w:sz w:val="20"/>
                      <w:szCs w:val="20"/>
                      <w14:ligatures w14:val="none"/>
                    </w:rPr>
                  </w:pPr>
                </w:p>
              </w:tc>
              <w:tc>
                <w:tcPr>
                  <w:tcW w:w="0" w:type="auto"/>
                  <w:vAlign w:val="center"/>
                  <w:hideMark/>
                </w:tcPr>
                <w:p w14:paraId="48F7DAD5" w14:textId="77777777" w:rsidR="005C32E1" w:rsidRPr="005C32E1" w:rsidRDefault="005C32E1" w:rsidP="005C32E1">
                  <w:pPr>
                    <w:spacing w:after="0" w:line="240" w:lineRule="auto"/>
                    <w:rPr>
                      <w:rFonts w:ascii="Times New Roman" w:eastAsia="Times New Roman" w:hAnsi="Times New Roman" w:cs="Times New Roman"/>
                      <w:kern w:val="0"/>
                      <w:sz w:val="20"/>
                      <w:szCs w:val="20"/>
                      <w14:ligatures w14:val="none"/>
                    </w:rPr>
                  </w:pPr>
                </w:p>
              </w:tc>
            </w:tr>
          </w:tbl>
          <w:p w14:paraId="0A76A44A" w14:textId="77777777" w:rsidR="005C32E1" w:rsidRPr="005C32E1" w:rsidRDefault="005C32E1" w:rsidP="005C32E1">
            <w:pPr>
              <w:spacing w:after="0" w:line="240" w:lineRule="auto"/>
              <w:jc w:val="right"/>
              <w:rPr>
                <w:rFonts w:ascii="Times New Roman" w:eastAsia="Times New Roman" w:hAnsi="Times New Roman" w:cs="Times New Roman"/>
                <w:kern w:val="0"/>
                <w:sz w:val="24"/>
                <w:szCs w:val="24"/>
                <w14:ligatures w14:val="none"/>
              </w:rPr>
            </w:pPr>
          </w:p>
        </w:tc>
      </w:tr>
    </w:tbl>
    <w:p w14:paraId="5AC4F03A" w14:textId="5EDD0958" w:rsidR="00D80BA1" w:rsidRDefault="005C32E1" w:rsidP="005C32E1">
      <w:pPr>
        <w:spacing w:before="100" w:beforeAutospacing="1" w:after="270" w:line="240" w:lineRule="auto"/>
        <w:rPr>
          <w:rFonts w:ascii="Times New Roman" w:eastAsia="Times New Roman" w:hAnsi="Times New Roman" w:cs="Times New Roman"/>
          <w:color w:val="000000"/>
          <w:kern w:val="0"/>
          <w:sz w:val="27"/>
          <w:szCs w:val="27"/>
          <w14:ligatures w14:val="none"/>
        </w:rPr>
      </w:pPr>
      <w:r w:rsidRPr="005C32E1">
        <w:rPr>
          <w:rFonts w:ascii="Times New Roman" w:eastAsia="Times New Roman" w:hAnsi="Times New Roman" w:cs="Times New Roman"/>
          <w:b/>
          <w:bCs/>
          <w:color w:val="000000"/>
          <w:kern w:val="0"/>
          <w:sz w:val="27"/>
          <w:szCs w:val="27"/>
          <w14:ligatures w14:val="none"/>
        </w:rPr>
        <w:t>PURPOSE:</w:t>
      </w:r>
      <w:r w:rsidRPr="005C32E1">
        <w:rPr>
          <w:rFonts w:ascii="Times New Roman" w:eastAsia="Times New Roman" w:hAnsi="Times New Roman" w:cs="Times New Roman"/>
          <w:b/>
          <w:bCs/>
          <w:color w:val="000000"/>
          <w:kern w:val="0"/>
          <w:sz w:val="27"/>
          <w:szCs w:val="27"/>
          <w14:ligatures w14:val="none"/>
        </w:rPr>
        <w:br/>
      </w:r>
      <w:r w:rsidR="00BD69E1">
        <w:rPr>
          <w:rFonts w:ascii="Times New Roman" w:eastAsia="Times New Roman" w:hAnsi="Times New Roman" w:cs="Times New Roman"/>
          <w:color w:val="000000"/>
          <w:kern w:val="0"/>
          <w:sz w:val="27"/>
          <w:szCs w:val="27"/>
          <w14:ligatures w14:val="none"/>
        </w:rPr>
        <w:t xml:space="preserve">This policy provides </w:t>
      </w:r>
      <w:r w:rsidR="00586A72">
        <w:rPr>
          <w:rFonts w:ascii="Times New Roman" w:eastAsia="Times New Roman" w:hAnsi="Times New Roman" w:cs="Times New Roman"/>
          <w:color w:val="000000"/>
          <w:kern w:val="0"/>
          <w:sz w:val="27"/>
          <w:szCs w:val="27"/>
          <w14:ligatures w14:val="none"/>
        </w:rPr>
        <w:t xml:space="preserve">guidelines for the approval of relocation assistance incentives. The primary purpose of the incentive is to support efforts in attracting </w:t>
      </w:r>
      <w:r w:rsidR="008F0A96">
        <w:rPr>
          <w:rFonts w:ascii="Times New Roman" w:eastAsia="Times New Roman" w:hAnsi="Times New Roman" w:cs="Times New Roman"/>
          <w:color w:val="000000"/>
          <w:kern w:val="0"/>
          <w:sz w:val="27"/>
          <w:szCs w:val="27"/>
          <w14:ligatures w14:val="none"/>
        </w:rPr>
        <w:t xml:space="preserve">candidates </w:t>
      </w:r>
      <w:r w:rsidR="00586A72">
        <w:rPr>
          <w:rFonts w:ascii="Times New Roman" w:eastAsia="Times New Roman" w:hAnsi="Times New Roman" w:cs="Times New Roman"/>
          <w:color w:val="000000"/>
          <w:kern w:val="0"/>
          <w:sz w:val="27"/>
          <w:szCs w:val="27"/>
          <w14:ligatures w14:val="none"/>
        </w:rPr>
        <w:t xml:space="preserve">for </w:t>
      </w:r>
      <w:r w:rsidR="00BD69E1">
        <w:rPr>
          <w:rFonts w:ascii="Times New Roman" w:eastAsia="Times New Roman" w:hAnsi="Times New Roman" w:cs="Times New Roman"/>
          <w:color w:val="000000"/>
          <w:kern w:val="0"/>
          <w:sz w:val="27"/>
          <w:szCs w:val="27"/>
          <w14:ligatures w14:val="none"/>
        </w:rPr>
        <w:t>“d</w:t>
      </w:r>
      <w:r w:rsidRPr="005C32E1">
        <w:rPr>
          <w:rFonts w:ascii="Times New Roman" w:eastAsia="Times New Roman" w:hAnsi="Times New Roman" w:cs="Times New Roman"/>
          <w:color w:val="000000"/>
          <w:kern w:val="0"/>
          <w:sz w:val="27"/>
          <w:szCs w:val="27"/>
          <w14:ligatures w14:val="none"/>
        </w:rPr>
        <w:t>ifficult to recruit</w:t>
      </w:r>
      <w:r w:rsidR="00BD69E1">
        <w:rPr>
          <w:rFonts w:ascii="Times New Roman" w:eastAsia="Times New Roman" w:hAnsi="Times New Roman" w:cs="Times New Roman"/>
          <w:color w:val="000000"/>
          <w:kern w:val="0"/>
          <w:sz w:val="27"/>
          <w:szCs w:val="27"/>
          <w14:ligatures w14:val="none"/>
        </w:rPr>
        <w:t xml:space="preserve"> classifications.” </w:t>
      </w:r>
      <w:r w:rsidRPr="005C32E1">
        <w:rPr>
          <w:rFonts w:ascii="Times New Roman" w:eastAsia="Times New Roman" w:hAnsi="Times New Roman" w:cs="Times New Roman"/>
          <w:color w:val="000000"/>
          <w:kern w:val="0"/>
          <w:sz w:val="27"/>
          <w:szCs w:val="27"/>
          <w14:ligatures w14:val="none"/>
        </w:rPr>
        <w:br/>
      </w:r>
      <w:r w:rsidRPr="005C32E1">
        <w:rPr>
          <w:rFonts w:ascii="Times New Roman" w:eastAsia="Times New Roman" w:hAnsi="Times New Roman" w:cs="Times New Roman"/>
          <w:color w:val="000000"/>
          <w:kern w:val="0"/>
          <w:sz w:val="27"/>
          <w:szCs w:val="27"/>
          <w14:ligatures w14:val="none"/>
        </w:rPr>
        <w:br/>
      </w:r>
      <w:r w:rsidRPr="005C32E1">
        <w:rPr>
          <w:rFonts w:ascii="Times New Roman" w:eastAsia="Times New Roman" w:hAnsi="Times New Roman" w:cs="Times New Roman"/>
          <w:b/>
          <w:bCs/>
          <w:color w:val="000000"/>
          <w:kern w:val="0"/>
          <w:sz w:val="27"/>
          <w:szCs w:val="27"/>
          <w14:ligatures w14:val="none"/>
        </w:rPr>
        <w:t>CROSS REFERENCE:</w:t>
      </w:r>
      <w:r w:rsidRPr="005C32E1">
        <w:rPr>
          <w:rFonts w:ascii="Times New Roman" w:eastAsia="Times New Roman" w:hAnsi="Times New Roman" w:cs="Times New Roman"/>
          <w:b/>
          <w:bCs/>
          <w:color w:val="000000"/>
          <w:kern w:val="0"/>
          <w:sz w:val="27"/>
          <w:szCs w:val="27"/>
          <w14:ligatures w14:val="none"/>
        </w:rPr>
        <w:br/>
      </w:r>
      <w:r w:rsidR="00C746ED">
        <w:rPr>
          <w:rFonts w:ascii="Times New Roman" w:eastAsia="Times New Roman" w:hAnsi="Times New Roman" w:cs="Times New Roman"/>
          <w:color w:val="000000"/>
          <w:kern w:val="0"/>
          <w:sz w:val="27"/>
          <w:szCs w:val="27"/>
          <w14:ligatures w14:val="none"/>
        </w:rPr>
        <w:t xml:space="preserve">Difficult to Recruit or Fill Job </w:t>
      </w:r>
      <w:r w:rsidR="008F0A96">
        <w:rPr>
          <w:rFonts w:ascii="Times New Roman" w:eastAsia="Times New Roman" w:hAnsi="Times New Roman" w:cs="Times New Roman"/>
          <w:color w:val="000000"/>
          <w:kern w:val="0"/>
          <w:sz w:val="27"/>
          <w:szCs w:val="27"/>
          <w14:ligatures w14:val="none"/>
        </w:rPr>
        <w:t xml:space="preserve">Classes </w:t>
      </w:r>
      <w:r w:rsidRPr="005C32E1">
        <w:rPr>
          <w:rFonts w:ascii="Times New Roman" w:eastAsia="Times New Roman" w:hAnsi="Times New Roman" w:cs="Times New Roman"/>
          <w:color w:val="000000"/>
          <w:kern w:val="0"/>
          <w:sz w:val="27"/>
          <w:szCs w:val="27"/>
          <w14:ligatures w14:val="none"/>
        </w:rPr>
        <w:t xml:space="preserve">Section </w:t>
      </w:r>
      <w:r w:rsidR="008F0A96">
        <w:rPr>
          <w:rFonts w:ascii="Times New Roman" w:eastAsia="Times New Roman" w:hAnsi="Times New Roman" w:cs="Times New Roman"/>
          <w:color w:val="000000"/>
          <w:kern w:val="0"/>
          <w:sz w:val="27"/>
          <w:szCs w:val="27"/>
          <w14:ligatures w14:val="none"/>
        </w:rPr>
        <w:t>V.1. F.</w:t>
      </w:r>
    </w:p>
    <w:p w14:paraId="0E755184" w14:textId="2C82CA97" w:rsidR="00D80BA1" w:rsidRDefault="00D80BA1" w:rsidP="005C32E1">
      <w:pPr>
        <w:spacing w:before="100" w:beforeAutospacing="1" w:after="27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PERSONNEL REGULATION</w:t>
      </w:r>
      <w:r w:rsidR="003E1495">
        <w:rPr>
          <w:rFonts w:ascii="Times New Roman" w:eastAsia="Times New Roman" w:hAnsi="Times New Roman" w:cs="Times New Roman"/>
          <w:b/>
          <w:bCs/>
          <w:color w:val="000000"/>
          <w:kern w:val="0"/>
          <w:sz w:val="27"/>
          <w:szCs w:val="27"/>
          <w14:ligatures w14:val="none"/>
        </w:rPr>
        <w:t xml:space="preserve"> 165 R</w:t>
      </w:r>
      <w:r w:rsidRPr="005C32E1">
        <w:rPr>
          <w:rFonts w:ascii="Times New Roman" w:eastAsia="Times New Roman" w:hAnsi="Times New Roman" w:cs="Times New Roman"/>
          <w:b/>
          <w:bCs/>
          <w:color w:val="000000"/>
          <w:kern w:val="0"/>
          <w:sz w:val="27"/>
          <w:szCs w:val="27"/>
          <w14:ligatures w14:val="none"/>
        </w:rPr>
        <w:t>:</w:t>
      </w:r>
      <w:r w:rsidRPr="005C32E1">
        <w:rPr>
          <w:rFonts w:ascii="Times New Roman" w:eastAsia="Times New Roman" w:hAnsi="Times New Roman" w:cs="Times New Roman"/>
          <w:b/>
          <w:bCs/>
          <w:color w:val="000000"/>
          <w:kern w:val="0"/>
          <w:sz w:val="27"/>
          <w:szCs w:val="27"/>
          <w14:ligatures w14:val="none"/>
        </w:rPr>
        <w:br/>
      </w:r>
      <w:r w:rsidR="003E1495">
        <w:rPr>
          <w:rFonts w:ascii="Times New Roman" w:eastAsia="Times New Roman" w:hAnsi="Times New Roman" w:cs="Times New Roman"/>
          <w:color w:val="000000"/>
          <w:kern w:val="0"/>
          <w:sz w:val="27"/>
          <w:szCs w:val="27"/>
          <w14:ligatures w14:val="none"/>
        </w:rPr>
        <w:t>T</w:t>
      </w:r>
      <w:r w:rsidR="00A41641">
        <w:rPr>
          <w:rFonts w:ascii="Times New Roman" w:eastAsia="Times New Roman" w:hAnsi="Times New Roman" w:cs="Times New Roman"/>
          <w:color w:val="000000"/>
          <w:kern w:val="0"/>
          <w:sz w:val="27"/>
          <w:szCs w:val="27"/>
          <w14:ligatures w14:val="none"/>
        </w:rPr>
        <w:t>he</w:t>
      </w:r>
      <w:r w:rsidR="003E1495">
        <w:rPr>
          <w:rFonts w:ascii="Times New Roman" w:eastAsia="Times New Roman" w:hAnsi="Times New Roman" w:cs="Times New Roman"/>
          <w:color w:val="000000"/>
          <w:kern w:val="0"/>
          <w:sz w:val="27"/>
          <w:szCs w:val="27"/>
          <w14:ligatures w14:val="none"/>
        </w:rPr>
        <w:t xml:space="preserve"> County Administrative Officer is authorized to approve requests for relocation assistance for </w:t>
      </w:r>
      <w:r w:rsidR="00082C91">
        <w:rPr>
          <w:rFonts w:ascii="Times New Roman" w:eastAsia="Times New Roman" w:hAnsi="Times New Roman" w:cs="Times New Roman"/>
          <w:color w:val="000000"/>
          <w:kern w:val="0"/>
          <w:sz w:val="27"/>
          <w:szCs w:val="27"/>
          <w14:ligatures w14:val="none"/>
        </w:rPr>
        <w:t>“</w:t>
      </w:r>
      <w:r w:rsidR="003E1495">
        <w:rPr>
          <w:rFonts w:ascii="Times New Roman" w:eastAsia="Times New Roman" w:hAnsi="Times New Roman" w:cs="Times New Roman"/>
          <w:color w:val="000000"/>
          <w:kern w:val="0"/>
          <w:sz w:val="27"/>
          <w:szCs w:val="27"/>
          <w14:ligatures w14:val="none"/>
        </w:rPr>
        <w:t>difficult to r</w:t>
      </w:r>
      <w:r>
        <w:rPr>
          <w:rFonts w:ascii="Times New Roman" w:eastAsia="Times New Roman" w:hAnsi="Times New Roman" w:cs="Times New Roman"/>
          <w:color w:val="000000"/>
          <w:kern w:val="0"/>
          <w:sz w:val="27"/>
          <w:szCs w:val="27"/>
          <w14:ligatures w14:val="none"/>
        </w:rPr>
        <w:t>ecruit</w:t>
      </w:r>
      <w:r w:rsidR="00082C91">
        <w:rPr>
          <w:rFonts w:ascii="Times New Roman" w:eastAsia="Times New Roman" w:hAnsi="Times New Roman" w:cs="Times New Roman"/>
          <w:color w:val="000000"/>
          <w:kern w:val="0"/>
          <w:sz w:val="27"/>
          <w:szCs w:val="27"/>
          <w14:ligatures w14:val="none"/>
        </w:rPr>
        <w:t>”</w:t>
      </w:r>
      <w:r>
        <w:rPr>
          <w:rFonts w:ascii="Times New Roman" w:eastAsia="Times New Roman" w:hAnsi="Times New Roman" w:cs="Times New Roman"/>
          <w:color w:val="000000"/>
          <w:kern w:val="0"/>
          <w:sz w:val="27"/>
          <w:szCs w:val="27"/>
          <w14:ligatures w14:val="none"/>
        </w:rPr>
        <w:t xml:space="preserve"> </w:t>
      </w:r>
      <w:r w:rsidR="003E1495">
        <w:rPr>
          <w:rFonts w:ascii="Times New Roman" w:eastAsia="Times New Roman" w:hAnsi="Times New Roman" w:cs="Times New Roman"/>
          <w:color w:val="000000"/>
          <w:kern w:val="0"/>
          <w:sz w:val="27"/>
          <w:szCs w:val="27"/>
          <w14:ligatures w14:val="none"/>
        </w:rPr>
        <w:t xml:space="preserve">classifications, up to a maximum of $10,000, based on actual costs. </w:t>
      </w:r>
    </w:p>
    <w:p w14:paraId="24ED217C" w14:textId="16821D27" w:rsidR="005C32E1" w:rsidRPr="005C32E1" w:rsidRDefault="003E1495" w:rsidP="005C32E1">
      <w:pPr>
        <w:spacing w:before="100" w:beforeAutospacing="1" w:after="27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 xml:space="preserve">POLICY DEVELOPMENT </w:t>
      </w:r>
      <w:r w:rsidR="00D80BA1">
        <w:rPr>
          <w:rFonts w:ascii="Times New Roman" w:eastAsia="Times New Roman" w:hAnsi="Times New Roman" w:cs="Times New Roman"/>
          <w:b/>
          <w:bCs/>
          <w:color w:val="000000"/>
          <w:kern w:val="0"/>
          <w:sz w:val="27"/>
          <w:szCs w:val="27"/>
          <w14:ligatures w14:val="none"/>
        </w:rPr>
        <w:t xml:space="preserve">RESOURCES: </w:t>
      </w:r>
      <w:r w:rsidR="00D80BA1" w:rsidRPr="005C32E1">
        <w:rPr>
          <w:rFonts w:ascii="Times New Roman" w:eastAsia="Times New Roman" w:hAnsi="Times New Roman" w:cs="Times New Roman"/>
          <w:b/>
          <w:bCs/>
          <w:color w:val="000000"/>
          <w:kern w:val="0"/>
          <w:sz w:val="27"/>
          <w:szCs w:val="27"/>
          <w14:ligatures w14:val="none"/>
        </w:rPr>
        <w:br/>
      </w:r>
      <w:r w:rsidR="00D80BA1">
        <w:rPr>
          <w:rFonts w:ascii="Times New Roman" w:eastAsia="Times New Roman" w:hAnsi="Times New Roman" w:cs="Times New Roman"/>
          <w:color w:val="000000"/>
          <w:kern w:val="0"/>
          <w:sz w:val="27"/>
          <w:szCs w:val="27"/>
          <w14:ligatures w14:val="none"/>
        </w:rPr>
        <w:t>Santa Cruz County Intent, History and Utilization, County policies for Solano, Napa, Placer and Santa Barbara Count</w:t>
      </w:r>
      <w:r w:rsidR="00A41641">
        <w:rPr>
          <w:rFonts w:ascii="Times New Roman" w:eastAsia="Times New Roman" w:hAnsi="Times New Roman" w:cs="Times New Roman"/>
          <w:color w:val="000000"/>
          <w:kern w:val="0"/>
          <w:sz w:val="27"/>
          <w:szCs w:val="27"/>
          <w14:ligatures w14:val="none"/>
        </w:rPr>
        <w:t>ies</w:t>
      </w:r>
      <w:r w:rsidR="00D80BA1">
        <w:rPr>
          <w:rFonts w:ascii="Times New Roman" w:eastAsia="Times New Roman" w:hAnsi="Times New Roman" w:cs="Times New Roman"/>
          <w:color w:val="000000"/>
          <w:kern w:val="0"/>
          <w:sz w:val="27"/>
          <w:szCs w:val="27"/>
          <w14:ligatures w14:val="none"/>
        </w:rPr>
        <w:t xml:space="preserve">. </w:t>
      </w:r>
      <w:r w:rsidR="00D80BA1" w:rsidRPr="005C32E1">
        <w:rPr>
          <w:rFonts w:ascii="Times New Roman" w:eastAsia="Times New Roman" w:hAnsi="Times New Roman" w:cs="Times New Roman"/>
          <w:color w:val="000000"/>
          <w:kern w:val="0"/>
          <w:sz w:val="27"/>
          <w:szCs w:val="27"/>
          <w14:ligatures w14:val="none"/>
        </w:rPr>
        <w:br/>
      </w:r>
      <w:r w:rsidR="005C32E1" w:rsidRPr="005C32E1">
        <w:rPr>
          <w:rFonts w:ascii="Times New Roman" w:eastAsia="Times New Roman" w:hAnsi="Times New Roman" w:cs="Times New Roman"/>
          <w:color w:val="000000"/>
          <w:kern w:val="0"/>
          <w:sz w:val="27"/>
          <w:szCs w:val="27"/>
          <w14:ligatures w14:val="none"/>
        </w:rPr>
        <w:br/>
      </w:r>
      <w:r w:rsidR="005C32E1" w:rsidRPr="005C32E1">
        <w:rPr>
          <w:rFonts w:ascii="Times New Roman" w:eastAsia="Times New Roman" w:hAnsi="Times New Roman" w:cs="Times New Roman"/>
          <w:b/>
          <w:bCs/>
          <w:color w:val="000000"/>
          <w:kern w:val="0"/>
          <w:sz w:val="27"/>
          <w:szCs w:val="27"/>
          <w14:ligatures w14:val="none"/>
        </w:rPr>
        <w:t>POLICY:</w:t>
      </w:r>
    </w:p>
    <w:p w14:paraId="0DB21AE5" w14:textId="0BBB4F5D" w:rsidR="00C66CBA" w:rsidRDefault="00C66CBA" w:rsidP="00C66CBA">
      <w:pPr>
        <w:numPr>
          <w:ilvl w:val="0"/>
          <w:numId w:val="1"/>
        </w:numPr>
        <w:spacing w:before="100" w:beforeAutospacing="1" w:after="270" w:line="240" w:lineRule="auto"/>
        <w:rPr>
          <w:rFonts w:ascii="Times New Roman" w:eastAsia="Times New Roman" w:hAnsi="Times New Roman" w:cs="Times New Roman"/>
          <w:color w:val="000000"/>
          <w:kern w:val="0"/>
          <w:sz w:val="27"/>
          <w:szCs w:val="27"/>
          <w:u w:val="single"/>
          <w14:ligatures w14:val="none"/>
        </w:rPr>
      </w:pPr>
      <w:r>
        <w:rPr>
          <w:rFonts w:ascii="Times New Roman" w:eastAsia="Times New Roman" w:hAnsi="Times New Roman" w:cs="Times New Roman"/>
          <w:color w:val="000000"/>
          <w:kern w:val="0"/>
          <w:sz w:val="27"/>
          <w:szCs w:val="27"/>
          <w:u w:val="single"/>
          <w14:ligatures w14:val="none"/>
        </w:rPr>
        <w:t>Eligibility</w:t>
      </w:r>
    </w:p>
    <w:p w14:paraId="7D5F70B3" w14:textId="3EA1AB2A" w:rsidR="00C66CBA" w:rsidRDefault="00C66CBA" w:rsidP="00C66CBA">
      <w:pPr>
        <w:pStyle w:val="ListParagraph"/>
        <w:numPr>
          <w:ilvl w:val="1"/>
          <w:numId w:val="1"/>
        </w:numPr>
        <w:spacing w:before="100" w:beforeAutospacing="1" w:after="270" w:line="240" w:lineRule="auto"/>
        <w:rPr>
          <w:rFonts w:ascii="Times New Roman" w:eastAsia="Times New Roman" w:hAnsi="Times New Roman" w:cs="Times New Roman"/>
          <w:color w:val="000000"/>
          <w:kern w:val="0"/>
          <w:sz w:val="27"/>
          <w:szCs w:val="27"/>
          <w14:ligatures w14:val="none"/>
        </w:rPr>
      </w:pPr>
      <w:r w:rsidRPr="00C66CBA">
        <w:rPr>
          <w:rFonts w:ascii="Times New Roman" w:eastAsia="Times New Roman" w:hAnsi="Times New Roman" w:cs="Times New Roman"/>
          <w:color w:val="000000"/>
          <w:kern w:val="0"/>
          <w:sz w:val="27"/>
          <w:szCs w:val="27"/>
          <w14:ligatures w14:val="none"/>
        </w:rPr>
        <w:t xml:space="preserve">Criteria regarding whether a classification is “difficult to recruit” includes but not limited to the following: frequency of recruitment, number of applicants, industry conditions, turnover rates, number of vacancies, number of positions, or specialized qualifications. In order to be eligible for relocation assistance, the candidate must be </w:t>
      </w:r>
      <w:r w:rsidR="0086565C">
        <w:rPr>
          <w:rFonts w:ascii="Times New Roman" w:eastAsia="Times New Roman" w:hAnsi="Times New Roman" w:cs="Times New Roman"/>
          <w:color w:val="000000"/>
          <w:kern w:val="0"/>
          <w:sz w:val="27"/>
          <w:szCs w:val="27"/>
          <w14:ligatures w14:val="none"/>
        </w:rPr>
        <w:t>hired for</w:t>
      </w:r>
      <w:r w:rsidRPr="00C66CBA">
        <w:rPr>
          <w:rFonts w:ascii="Times New Roman" w:eastAsia="Times New Roman" w:hAnsi="Times New Roman" w:cs="Times New Roman"/>
          <w:color w:val="000000"/>
          <w:kern w:val="0"/>
          <w:sz w:val="27"/>
          <w:szCs w:val="27"/>
          <w14:ligatures w14:val="none"/>
        </w:rPr>
        <w:t xml:space="preserve"> a “difficult to recruit” classification. </w:t>
      </w:r>
    </w:p>
    <w:p w14:paraId="64D321D8" w14:textId="77777777" w:rsidR="00C66CBA" w:rsidRDefault="00C66CBA" w:rsidP="00C66CBA">
      <w:pPr>
        <w:pStyle w:val="ListParagraph"/>
        <w:spacing w:before="100" w:beforeAutospacing="1" w:after="270" w:line="240" w:lineRule="auto"/>
        <w:ind w:left="1440"/>
        <w:rPr>
          <w:rFonts w:ascii="Times New Roman" w:eastAsia="Times New Roman" w:hAnsi="Times New Roman" w:cs="Times New Roman"/>
          <w:color w:val="000000"/>
          <w:kern w:val="0"/>
          <w:sz w:val="27"/>
          <w:szCs w:val="27"/>
          <w14:ligatures w14:val="none"/>
        </w:rPr>
      </w:pPr>
    </w:p>
    <w:p w14:paraId="2EA5FA97" w14:textId="6EE2E28B" w:rsidR="00C66CBA" w:rsidRDefault="00EA60E5" w:rsidP="00E31706">
      <w:pPr>
        <w:pStyle w:val="ListParagraph"/>
        <w:numPr>
          <w:ilvl w:val="1"/>
          <w:numId w:val="1"/>
        </w:numPr>
        <w:spacing w:before="100" w:beforeAutospacing="1" w:after="27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Relocation assistance is applicable to intrastate and interstate relocation.  Appro</w:t>
      </w:r>
      <w:r w:rsidR="00E31706">
        <w:rPr>
          <w:rFonts w:ascii="Times New Roman" w:eastAsia="Times New Roman" w:hAnsi="Times New Roman" w:cs="Times New Roman"/>
          <w:color w:val="000000"/>
          <w:kern w:val="0"/>
          <w:sz w:val="27"/>
          <w:szCs w:val="27"/>
          <w14:ligatures w14:val="none"/>
        </w:rPr>
        <w:t xml:space="preserve">val is </w:t>
      </w:r>
      <w:r>
        <w:rPr>
          <w:rFonts w:ascii="Times New Roman" w:eastAsia="Times New Roman" w:hAnsi="Times New Roman" w:cs="Times New Roman"/>
          <w:color w:val="000000"/>
          <w:kern w:val="0"/>
          <w:sz w:val="27"/>
          <w:szCs w:val="27"/>
          <w14:ligatures w14:val="none"/>
        </w:rPr>
        <w:t xml:space="preserve">dependent upon </w:t>
      </w:r>
      <w:r w:rsidR="00650D7D">
        <w:rPr>
          <w:rFonts w:ascii="Times New Roman" w:eastAsia="Times New Roman" w:hAnsi="Times New Roman" w:cs="Times New Roman"/>
          <w:color w:val="000000"/>
          <w:kern w:val="0"/>
          <w:sz w:val="27"/>
          <w:szCs w:val="27"/>
          <w14:ligatures w14:val="none"/>
        </w:rPr>
        <w:t xml:space="preserve">geographic factors such as </w:t>
      </w:r>
      <w:r>
        <w:rPr>
          <w:rFonts w:ascii="Times New Roman" w:eastAsia="Times New Roman" w:hAnsi="Times New Roman" w:cs="Times New Roman"/>
          <w:color w:val="000000"/>
          <w:kern w:val="0"/>
          <w:sz w:val="27"/>
          <w:szCs w:val="27"/>
          <w14:ligatures w14:val="none"/>
        </w:rPr>
        <w:t xml:space="preserve">the distance that the new hire must move to allow for a reasonable commute to the new work location.  </w:t>
      </w:r>
      <w:r w:rsidR="00E31706">
        <w:rPr>
          <w:rFonts w:ascii="Times New Roman" w:eastAsia="Times New Roman" w:hAnsi="Times New Roman" w:cs="Times New Roman"/>
          <w:color w:val="000000"/>
          <w:kern w:val="0"/>
          <w:sz w:val="27"/>
          <w:szCs w:val="27"/>
          <w14:ligatures w14:val="none"/>
        </w:rPr>
        <w:t xml:space="preserve">Additionally, the amount approved may also vary based on the estimated costs of the </w:t>
      </w:r>
      <w:r w:rsidR="00650D7D">
        <w:rPr>
          <w:rFonts w:ascii="Times New Roman" w:eastAsia="Times New Roman" w:hAnsi="Times New Roman" w:cs="Times New Roman"/>
          <w:color w:val="000000"/>
          <w:kern w:val="0"/>
          <w:sz w:val="27"/>
          <w:szCs w:val="27"/>
          <w14:ligatures w14:val="none"/>
        </w:rPr>
        <w:t>relocation.</w:t>
      </w:r>
    </w:p>
    <w:p w14:paraId="2189D533" w14:textId="77777777" w:rsidR="00E31706" w:rsidRPr="00E31706" w:rsidRDefault="00E31706" w:rsidP="00E31706">
      <w:pPr>
        <w:pStyle w:val="ListParagraph"/>
        <w:rPr>
          <w:rFonts w:ascii="Times New Roman" w:eastAsia="Times New Roman" w:hAnsi="Times New Roman" w:cs="Times New Roman"/>
          <w:color w:val="000000"/>
          <w:kern w:val="0"/>
          <w:sz w:val="27"/>
          <w:szCs w:val="27"/>
          <w14:ligatures w14:val="none"/>
        </w:rPr>
      </w:pPr>
    </w:p>
    <w:p w14:paraId="36381BA8" w14:textId="7BB275F7" w:rsidR="00E31706" w:rsidRDefault="00B039C3" w:rsidP="00E31706">
      <w:pPr>
        <w:pStyle w:val="ListParagraph"/>
        <w:numPr>
          <w:ilvl w:val="1"/>
          <w:numId w:val="1"/>
        </w:numPr>
        <w:spacing w:before="100" w:beforeAutospacing="1" w:after="27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The relocation assistance shall only be approved for new hires that relocate at time of hire. </w:t>
      </w:r>
    </w:p>
    <w:p w14:paraId="77FE2C7C" w14:textId="77777777" w:rsidR="00B039C3" w:rsidRPr="00B039C3" w:rsidRDefault="00B039C3" w:rsidP="00B039C3">
      <w:pPr>
        <w:pStyle w:val="ListParagraph"/>
        <w:rPr>
          <w:rFonts w:ascii="Times New Roman" w:eastAsia="Times New Roman" w:hAnsi="Times New Roman" w:cs="Times New Roman"/>
          <w:color w:val="000000"/>
          <w:kern w:val="0"/>
          <w:sz w:val="27"/>
          <w:szCs w:val="27"/>
          <w14:ligatures w14:val="none"/>
        </w:rPr>
      </w:pPr>
    </w:p>
    <w:p w14:paraId="49F285A7" w14:textId="48F9D7BE" w:rsidR="00B039C3" w:rsidRDefault="00B928D8" w:rsidP="00E31706">
      <w:pPr>
        <w:pStyle w:val="ListParagraph"/>
        <w:numPr>
          <w:ilvl w:val="1"/>
          <w:numId w:val="1"/>
        </w:numPr>
        <w:spacing w:before="100" w:beforeAutospacing="1" w:after="27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Relocation assistance is at the discretion of the County Administrative Officer </w:t>
      </w:r>
      <w:r w:rsidR="000F61F9">
        <w:rPr>
          <w:rFonts w:ascii="Times New Roman" w:eastAsia="Times New Roman" w:hAnsi="Times New Roman" w:cs="Times New Roman"/>
          <w:color w:val="000000"/>
          <w:kern w:val="0"/>
          <w:sz w:val="27"/>
          <w:szCs w:val="27"/>
          <w14:ligatures w14:val="none"/>
        </w:rPr>
        <w:t xml:space="preserve">(CAO) </w:t>
      </w:r>
      <w:r>
        <w:rPr>
          <w:rFonts w:ascii="Times New Roman" w:eastAsia="Times New Roman" w:hAnsi="Times New Roman" w:cs="Times New Roman"/>
          <w:color w:val="000000"/>
          <w:kern w:val="0"/>
          <w:sz w:val="27"/>
          <w:szCs w:val="27"/>
          <w14:ligatures w14:val="none"/>
        </w:rPr>
        <w:t xml:space="preserve">based on eligibility factors described herein.  </w:t>
      </w:r>
    </w:p>
    <w:p w14:paraId="29A0F5E7" w14:textId="77777777" w:rsidR="000F61F9" w:rsidRPr="000F61F9" w:rsidRDefault="000F61F9" w:rsidP="000F61F9">
      <w:pPr>
        <w:pStyle w:val="ListParagraph"/>
        <w:rPr>
          <w:rFonts w:ascii="Times New Roman" w:eastAsia="Times New Roman" w:hAnsi="Times New Roman" w:cs="Times New Roman"/>
          <w:color w:val="000000"/>
          <w:kern w:val="0"/>
          <w:sz w:val="27"/>
          <w:szCs w:val="27"/>
          <w14:ligatures w14:val="none"/>
        </w:rPr>
      </w:pPr>
    </w:p>
    <w:p w14:paraId="356CCA7D" w14:textId="01277233" w:rsidR="000F61F9" w:rsidRPr="00E31706" w:rsidRDefault="000F61F9" w:rsidP="00E31706">
      <w:pPr>
        <w:pStyle w:val="ListParagraph"/>
        <w:numPr>
          <w:ilvl w:val="1"/>
          <w:numId w:val="1"/>
        </w:numPr>
        <w:spacing w:before="100" w:beforeAutospacing="1" w:after="27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Relocation assistance must be used within the first calendar year of hire. Requests for extensions may be approved by the CAO for extenuating circumstances and are solely at their discretion.</w:t>
      </w:r>
    </w:p>
    <w:p w14:paraId="487C285C" w14:textId="5D5D719E" w:rsidR="00A63D8D" w:rsidRPr="009F1540" w:rsidRDefault="00A63D8D" w:rsidP="00A63D8D">
      <w:pPr>
        <w:numPr>
          <w:ilvl w:val="0"/>
          <w:numId w:val="1"/>
        </w:numPr>
        <w:spacing w:before="100" w:beforeAutospacing="1" w:after="270" w:line="240" w:lineRule="auto"/>
        <w:rPr>
          <w:rFonts w:ascii="Times New Roman" w:eastAsia="Times New Roman" w:hAnsi="Times New Roman" w:cs="Times New Roman"/>
          <w:color w:val="000000"/>
          <w:kern w:val="0"/>
          <w:sz w:val="27"/>
          <w:szCs w:val="27"/>
          <w:u w:val="single"/>
          <w14:ligatures w14:val="none"/>
        </w:rPr>
      </w:pPr>
      <w:r>
        <w:rPr>
          <w:rFonts w:ascii="Times New Roman" w:eastAsia="Times New Roman" w:hAnsi="Times New Roman" w:cs="Times New Roman"/>
          <w:color w:val="000000"/>
          <w:kern w:val="0"/>
          <w:sz w:val="27"/>
          <w:szCs w:val="27"/>
          <w:u w:val="single"/>
          <w14:ligatures w14:val="none"/>
        </w:rPr>
        <w:t xml:space="preserve">Items Covered </w:t>
      </w:r>
    </w:p>
    <w:p w14:paraId="14E8DDED" w14:textId="77777777" w:rsidR="004A347F" w:rsidRDefault="004A347F" w:rsidP="00A63D8D">
      <w:pPr>
        <w:spacing w:before="100" w:beforeAutospacing="1" w:after="270" w:line="240" w:lineRule="auto"/>
        <w:ind w:left="720"/>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Actual and necessary moving expenses are eligible for reimbursement, including the following: </w:t>
      </w:r>
    </w:p>
    <w:p w14:paraId="5EBAE2F5" w14:textId="5EBA7D0D" w:rsidR="004A347F" w:rsidRDefault="004A347F" w:rsidP="004A347F">
      <w:pPr>
        <w:pStyle w:val="ListParagraph"/>
        <w:numPr>
          <w:ilvl w:val="0"/>
          <w:numId w:val="3"/>
        </w:numPr>
        <w:spacing w:before="100" w:beforeAutospacing="1" w:after="27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The cost of moving household goods and personal effects such as packing, crating, transporting, unpacking, and packing. Such costs are limited to one household move</w:t>
      </w:r>
      <w:r w:rsidR="00082C91">
        <w:rPr>
          <w:rFonts w:ascii="Times New Roman" w:eastAsia="Times New Roman" w:hAnsi="Times New Roman" w:cs="Times New Roman"/>
          <w:color w:val="000000"/>
          <w:kern w:val="0"/>
          <w:sz w:val="27"/>
          <w:szCs w:val="27"/>
          <w14:ligatures w14:val="none"/>
        </w:rPr>
        <w:t xml:space="preserve"> not per employee in household</w:t>
      </w:r>
      <w:r>
        <w:rPr>
          <w:rFonts w:ascii="Times New Roman" w:eastAsia="Times New Roman" w:hAnsi="Times New Roman" w:cs="Times New Roman"/>
          <w:color w:val="000000"/>
          <w:kern w:val="0"/>
          <w:sz w:val="27"/>
          <w:szCs w:val="27"/>
          <w14:ligatures w14:val="none"/>
        </w:rPr>
        <w:t xml:space="preserve">.  </w:t>
      </w:r>
    </w:p>
    <w:p w14:paraId="19061B22" w14:textId="77777777" w:rsidR="00725569" w:rsidRDefault="00725569" w:rsidP="00725569">
      <w:pPr>
        <w:pStyle w:val="ListParagraph"/>
        <w:spacing w:before="100" w:beforeAutospacing="1" w:after="270" w:line="240" w:lineRule="auto"/>
        <w:ind w:left="1440"/>
        <w:rPr>
          <w:rFonts w:ascii="Times New Roman" w:eastAsia="Times New Roman" w:hAnsi="Times New Roman" w:cs="Times New Roman"/>
          <w:color w:val="000000"/>
          <w:kern w:val="0"/>
          <w:sz w:val="27"/>
          <w:szCs w:val="27"/>
          <w14:ligatures w14:val="none"/>
        </w:rPr>
      </w:pPr>
    </w:p>
    <w:p w14:paraId="6B3F1F57" w14:textId="7EEAED50" w:rsidR="004A347F" w:rsidRDefault="004A347F" w:rsidP="004A347F">
      <w:pPr>
        <w:pStyle w:val="ListParagraph"/>
        <w:numPr>
          <w:ilvl w:val="0"/>
          <w:numId w:val="3"/>
        </w:numPr>
        <w:spacing w:before="100" w:beforeAutospacing="1" w:after="27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Actual and reasonable expenses related to insurance for the household and personal effects while in transit</w:t>
      </w:r>
      <w:r w:rsidR="00725569">
        <w:rPr>
          <w:rFonts w:ascii="Times New Roman" w:eastAsia="Times New Roman" w:hAnsi="Times New Roman" w:cs="Times New Roman"/>
          <w:color w:val="000000"/>
          <w:kern w:val="0"/>
          <w:sz w:val="27"/>
          <w:szCs w:val="27"/>
          <w14:ligatures w14:val="none"/>
        </w:rPr>
        <w:t>, if incurred within a 60 day period after hire.</w:t>
      </w:r>
    </w:p>
    <w:p w14:paraId="46DC350A" w14:textId="77777777" w:rsidR="00725569" w:rsidRPr="00725569" w:rsidRDefault="00725569" w:rsidP="00725569">
      <w:pPr>
        <w:pStyle w:val="ListParagraph"/>
        <w:rPr>
          <w:rFonts w:ascii="Times New Roman" w:eastAsia="Times New Roman" w:hAnsi="Times New Roman" w:cs="Times New Roman"/>
          <w:color w:val="000000"/>
          <w:kern w:val="0"/>
          <w:sz w:val="27"/>
          <w:szCs w:val="27"/>
          <w14:ligatures w14:val="none"/>
        </w:rPr>
      </w:pPr>
    </w:p>
    <w:p w14:paraId="649BC4DD" w14:textId="6418245B" w:rsidR="00725569" w:rsidRDefault="00725569" w:rsidP="004A347F">
      <w:pPr>
        <w:pStyle w:val="ListParagraph"/>
        <w:numPr>
          <w:ilvl w:val="0"/>
          <w:numId w:val="3"/>
        </w:numPr>
        <w:spacing w:before="100" w:beforeAutospacing="1" w:after="27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The cost of moving household goods and personal effects to and from storage.</w:t>
      </w:r>
    </w:p>
    <w:p w14:paraId="03499D8F" w14:textId="77777777" w:rsidR="00725569" w:rsidRPr="00725569" w:rsidRDefault="00725569" w:rsidP="00725569">
      <w:pPr>
        <w:pStyle w:val="ListParagraph"/>
        <w:rPr>
          <w:rFonts w:ascii="Times New Roman" w:eastAsia="Times New Roman" w:hAnsi="Times New Roman" w:cs="Times New Roman"/>
          <w:color w:val="000000"/>
          <w:kern w:val="0"/>
          <w:sz w:val="27"/>
          <w:szCs w:val="27"/>
          <w14:ligatures w14:val="none"/>
        </w:rPr>
      </w:pPr>
    </w:p>
    <w:p w14:paraId="348F94BB" w14:textId="4F1C3DE1" w:rsidR="00725569" w:rsidRDefault="00725569" w:rsidP="004A347F">
      <w:pPr>
        <w:pStyle w:val="ListParagraph"/>
        <w:numPr>
          <w:ilvl w:val="0"/>
          <w:numId w:val="3"/>
        </w:numPr>
        <w:spacing w:before="100" w:beforeAutospacing="1" w:after="27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The cost of storing household goods and personal effects while you are at the new job location.</w:t>
      </w:r>
    </w:p>
    <w:p w14:paraId="55DF14E3" w14:textId="77777777" w:rsidR="00725569" w:rsidRPr="00725569" w:rsidRDefault="00725569" w:rsidP="00725569">
      <w:pPr>
        <w:pStyle w:val="ListParagraph"/>
        <w:rPr>
          <w:rFonts w:ascii="Times New Roman" w:eastAsia="Times New Roman" w:hAnsi="Times New Roman" w:cs="Times New Roman"/>
          <w:color w:val="000000"/>
          <w:kern w:val="0"/>
          <w:sz w:val="27"/>
          <w:szCs w:val="27"/>
          <w14:ligatures w14:val="none"/>
        </w:rPr>
      </w:pPr>
    </w:p>
    <w:p w14:paraId="253DFB51" w14:textId="59612462" w:rsidR="00725569" w:rsidRDefault="00725569" w:rsidP="004A347F">
      <w:pPr>
        <w:pStyle w:val="ListParagraph"/>
        <w:numPr>
          <w:ilvl w:val="0"/>
          <w:numId w:val="3"/>
        </w:numPr>
        <w:spacing w:before="100" w:beforeAutospacing="1" w:after="27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The cost of traveling from your former home to your new home such as reasonable expenses for lodging, airfare, car transport expenses, oil, and gas.  </w:t>
      </w:r>
    </w:p>
    <w:p w14:paraId="175DEAEF" w14:textId="77777777" w:rsidR="00725569" w:rsidRPr="00725569" w:rsidRDefault="00725569" w:rsidP="00725569">
      <w:pPr>
        <w:pStyle w:val="ListParagraph"/>
        <w:rPr>
          <w:rFonts w:ascii="Times New Roman" w:eastAsia="Times New Roman" w:hAnsi="Times New Roman" w:cs="Times New Roman"/>
          <w:color w:val="000000"/>
          <w:kern w:val="0"/>
          <w:sz w:val="27"/>
          <w:szCs w:val="27"/>
          <w14:ligatures w14:val="none"/>
        </w:rPr>
      </w:pPr>
    </w:p>
    <w:p w14:paraId="18325190" w14:textId="684EDD41" w:rsidR="00B928D8" w:rsidRPr="0012273B" w:rsidRDefault="0000468C" w:rsidP="0012273B">
      <w:pPr>
        <w:pStyle w:val="ListParagraph"/>
        <w:numPr>
          <w:ilvl w:val="0"/>
          <w:numId w:val="3"/>
        </w:numPr>
        <w:spacing w:before="100" w:beforeAutospacing="1" w:after="27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Temporary living expenses such as rental expense for house, apartment, condominium, motel, hotel, or similar dwelling temporarily occupied by new hire until residency is established, not to exceed six (6) months from date of hire. </w:t>
      </w:r>
    </w:p>
    <w:p w14:paraId="23128890" w14:textId="77777777" w:rsidR="00B928D8" w:rsidRPr="004A347F" w:rsidRDefault="00B928D8" w:rsidP="00725569">
      <w:pPr>
        <w:pStyle w:val="ListParagraph"/>
        <w:spacing w:before="100" w:beforeAutospacing="1" w:after="270" w:line="240" w:lineRule="auto"/>
        <w:ind w:left="1440"/>
        <w:rPr>
          <w:rFonts w:ascii="Times New Roman" w:eastAsia="Times New Roman" w:hAnsi="Times New Roman" w:cs="Times New Roman"/>
          <w:color w:val="000000"/>
          <w:kern w:val="0"/>
          <w:sz w:val="27"/>
          <w:szCs w:val="27"/>
          <w14:ligatures w14:val="none"/>
        </w:rPr>
      </w:pPr>
    </w:p>
    <w:p w14:paraId="0EE32398" w14:textId="76284589" w:rsidR="00A63D8D" w:rsidRDefault="00A63D8D" w:rsidP="00A63D8D">
      <w:pPr>
        <w:numPr>
          <w:ilvl w:val="0"/>
          <w:numId w:val="1"/>
        </w:numPr>
        <w:spacing w:before="100" w:beforeAutospacing="1" w:after="270" w:line="240" w:lineRule="auto"/>
        <w:rPr>
          <w:rFonts w:ascii="Times New Roman" w:eastAsia="Times New Roman" w:hAnsi="Times New Roman" w:cs="Times New Roman"/>
          <w:color w:val="000000"/>
          <w:kern w:val="0"/>
          <w:sz w:val="27"/>
          <w:szCs w:val="27"/>
          <w:u w:val="single"/>
          <w14:ligatures w14:val="none"/>
        </w:rPr>
      </w:pPr>
      <w:r>
        <w:rPr>
          <w:rFonts w:ascii="Times New Roman" w:eastAsia="Times New Roman" w:hAnsi="Times New Roman" w:cs="Times New Roman"/>
          <w:color w:val="000000"/>
          <w:kern w:val="0"/>
          <w:sz w:val="27"/>
          <w:szCs w:val="27"/>
          <w:u w:val="single"/>
          <w14:ligatures w14:val="none"/>
        </w:rPr>
        <w:t xml:space="preserve">Items Not Covered </w:t>
      </w:r>
    </w:p>
    <w:p w14:paraId="718E92C6" w14:textId="6293570C" w:rsidR="00B06597" w:rsidRPr="003C0C38" w:rsidRDefault="003C0C38" w:rsidP="00B06597">
      <w:pPr>
        <w:spacing w:before="100" w:beforeAutospacing="1" w:after="270" w:line="240" w:lineRule="auto"/>
        <w:ind w:left="720"/>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Relocation assistance is for the purpose of reimburs</w:t>
      </w:r>
      <w:r w:rsidR="00C15C5C">
        <w:rPr>
          <w:rFonts w:ascii="Times New Roman" w:eastAsia="Times New Roman" w:hAnsi="Times New Roman" w:cs="Times New Roman"/>
          <w:color w:val="000000"/>
          <w:kern w:val="0"/>
          <w:sz w:val="27"/>
          <w:szCs w:val="27"/>
          <w14:ligatures w14:val="none"/>
        </w:rPr>
        <w:t>e</w:t>
      </w:r>
      <w:r w:rsidR="00C80337">
        <w:rPr>
          <w:rFonts w:ascii="Times New Roman" w:eastAsia="Times New Roman" w:hAnsi="Times New Roman" w:cs="Times New Roman"/>
          <w:color w:val="000000"/>
          <w:kern w:val="0"/>
          <w:sz w:val="27"/>
          <w:szCs w:val="27"/>
          <w14:ligatures w14:val="none"/>
        </w:rPr>
        <w:t>ment</w:t>
      </w:r>
      <w:r>
        <w:rPr>
          <w:rFonts w:ascii="Times New Roman" w:eastAsia="Times New Roman" w:hAnsi="Times New Roman" w:cs="Times New Roman"/>
          <w:color w:val="000000"/>
          <w:kern w:val="0"/>
          <w:sz w:val="27"/>
          <w:szCs w:val="27"/>
          <w14:ligatures w14:val="none"/>
        </w:rPr>
        <w:t xml:space="preserve"> for transitory costs due to the acceptance of a new job in a different area. </w:t>
      </w:r>
      <w:r w:rsidR="00C15C5C">
        <w:rPr>
          <w:rFonts w:ascii="Times New Roman" w:eastAsia="Times New Roman" w:hAnsi="Times New Roman" w:cs="Times New Roman"/>
          <w:color w:val="000000"/>
          <w:kern w:val="0"/>
          <w:sz w:val="27"/>
          <w:szCs w:val="27"/>
          <w14:ligatures w14:val="none"/>
        </w:rPr>
        <w:t>A</w:t>
      </w:r>
      <w:r>
        <w:rPr>
          <w:rFonts w:ascii="Times New Roman" w:eastAsia="Times New Roman" w:hAnsi="Times New Roman" w:cs="Times New Roman"/>
          <w:color w:val="000000"/>
          <w:kern w:val="0"/>
          <w:sz w:val="27"/>
          <w:szCs w:val="27"/>
          <w14:ligatures w14:val="none"/>
        </w:rPr>
        <w:t xml:space="preserve">ssistance is not </w:t>
      </w:r>
      <w:r w:rsidR="00C15C5C">
        <w:rPr>
          <w:rFonts w:ascii="Times New Roman" w:eastAsia="Times New Roman" w:hAnsi="Times New Roman" w:cs="Times New Roman"/>
          <w:color w:val="000000"/>
          <w:kern w:val="0"/>
          <w:sz w:val="27"/>
          <w:szCs w:val="27"/>
          <w14:ligatures w14:val="none"/>
        </w:rPr>
        <w:t>for costs t</w:t>
      </w:r>
      <w:r>
        <w:rPr>
          <w:rFonts w:ascii="Times New Roman" w:eastAsia="Times New Roman" w:hAnsi="Times New Roman" w:cs="Times New Roman"/>
          <w:color w:val="000000"/>
          <w:kern w:val="0"/>
          <w:sz w:val="27"/>
          <w:szCs w:val="27"/>
          <w14:ligatures w14:val="none"/>
        </w:rPr>
        <w:t xml:space="preserve">hat </w:t>
      </w:r>
      <w:r w:rsidR="00C15C5C">
        <w:rPr>
          <w:rFonts w:ascii="Times New Roman" w:eastAsia="Times New Roman" w:hAnsi="Times New Roman" w:cs="Times New Roman"/>
          <w:color w:val="000000"/>
          <w:kern w:val="0"/>
          <w:sz w:val="27"/>
          <w:szCs w:val="27"/>
          <w14:ligatures w14:val="none"/>
        </w:rPr>
        <w:t xml:space="preserve">could be incurred regardless of the move. </w:t>
      </w:r>
      <w:r>
        <w:rPr>
          <w:rFonts w:ascii="Times New Roman" w:eastAsia="Times New Roman" w:hAnsi="Times New Roman" w:cs="Times New Roman"/>
          <w:color w:val="000000"/>
          <w:kern w:val="0"/>
          <w:sz w:val="27"/>
          <w:szCs w:val="27"/>
          <w14:ligatures w14:val="none"/>
        </w:rPr>
        <w:t xml:space="preserve"> </w:t>
      </w:r>
      <w:r w:rsidR="00C15C5C">
        <w:rPr>
          <w:rFonts w:ascii="Times New Roman" w:eastAsia="Times New Roman" w:hAnsi="Times New Roman" w:cs="Times New Roman"/>
          <w:color w:val="000000"/>
          <w:kern w:val="0"/>
          <w:sz w:val="27"/>
          <w:szCs w:val="27"/>
          <w14:ligatures w14:val="none"/>
        </w:rPr>
        <w:t xml:space="preserve">Items not eligible for reimbursement include but not limited to the following: </w:t>
      </w:r>
      <w:r w:rsidR="00C66CBA">
        <w:rPr>
          <w:rFonts w:ascii="Times New Roman" w:eastAsia="Times New Roman" w:hAnsi="Times New Roman" w:cs="Times New Roman"/>
          <w:color w:val="000000"/>
          <w:kern w:val="0"/>
          <w:sz w:val="27"/>
          <w:szCs w:val="27"/>
          <w14:ligatures w14:val="none"/>
        </w:rPr>
        <w:t xml:space="preserve"> </w:t>
      </w:r>
    </w:p>
    <w:p w14:paraId="020F1A94" w14:textId="3F7BDEEE" w:rsidR="00B06597" w:rsidRPr="00B06597" w:rsidRDefault="00B06597" w:rsidP="00B06597">
      <w:pPr>
        <w:pStyle w:val="ListParagraph"/>
        <w:numPr>
          <w:ilvl w:val="0"/>
          <w:numId w:val="4"/>
        </w:numPr>
        <w:spacing w:before="100" w:beforeAutospacing="1" w:after="270" w:line="240" w:lineRule="auto"/>
        <w:rPr>
          <w:rFonts w:ascii="Times New Roman" w:eastAsia="Times New Roman" w:hAnsi="Times New Roman" w:cs="Times New Roman"/>
          <w:color w:val="000000"/>
          <w:kern w:val="0"/>
          <w:sz w:val="27"/>
          <w:szCs w:val="27"/>
          <w:u w:val="single"/>
          <w14:ligatures w14:val="none"/>
        </w:rPr>
      </w:pPr>
      <w:r>
        <w:rPr>
          <w:rFonts w:ascii="Times New Roman" w:eastAsia="Times New Roman" w:hAnsi="Times New Roman" w:cs="Times New Roman"/>
          <w:color w:val="000000"/>
          <w:kern w:val="0"/>
          <w:sz w:val="27"/>
          <w:szCs w:val="27"/>
          <w14:ligatures w14:val="none"/>
        </w:rPr>
        <w:t>Meals during travel</w:t>
      </w:r>
    </w:p>
    <w:p w14:paraId="19194472" w14:textId="48E622B0" w:rsidR="00B06597" w:rsidRPr="00B06597" w:rsidRDefault="00B06597" w:rsidP="00B06597">
      <w:pPr>
        <w:pStyle w:val="ListParagraph"/>
        <w:numPr>
          <w:ilvl w:val="0"/>
          <w:numId w:val="4"/>
        </w:numPr>
        <w:spacing w:before="100" w:beforeAutospacing="1" w:after="270" w:line="240" w:lineRule="auto"/>
        <w:rPr>
          <w:rFonts w:ascii="Times New Roman" w:eastAsia="Times New Roman" w:hAnsi="Times New Roman" w:cs="Times New Roman"/>
          <w:color w:val="000000"/>
          <w:kern w:val="0"/>
          <w:sz w:val="27"/>
          <w:szCs w:val="27"/>
          <w:u w:val="single"/>
          <w14:ligatures w14:val="none"/>
        </w:rPr>
      </w:pPr>
      <w:r>
        <w:rPr>
          <w:rFonts w:ascii="Times New Roman" w:eastAsia="Times New Roman" w:hAnsi="Times New Roman" w:cs="Times New Roman"/>
          <w:color w:val="000000"/>
          <w:kern w:val="0"/>
          <w:sz w:val="27"/>
          <w:szCs w:val="27"/>
          <w14:ligatures w14:val="none"/>
        </w:rPr>
        <w:t>Depreciation on car</w:t>
      </w:r>
    </w:p>
    <w:p w14:paraId="4B9FB6FE" w14:textId="11A808C1" w:rsidR="00B06597" w:rsidRPr="00C66CBA" w:rsidRDefault="00B06597" w:rsidP="00B06597">
      <w:pPr>
        <w:pStyle w:val="ListParagraph"/>
        <w:numPr>
          <w:ilvl w:val="0"/>
          <w:numId w:val="4"/>
        </w:numPr>
        <w:spacing w:before="100" w:beforeAutospacing="1" w:after="270" w:line="240" w:lineRule="auto"/>
        <w:rPr>
          <w:rFonts w:ascii="Times New Roman" w:eastAsia="Times New Roman" w:hAnsi="Times New Roman" w:cs="Times New Roman"/>
          <w:color w:val="000000"/>
          <w:kern w:val="0"/>
          <w:sz w:val="27"/>
          <w:szCs w:val="27"/>
          <w:u w:val="single"/>
          <w14:ligatures w14:val="none"/>
        </w:rPr>
      </w:pPr>
      <w:r>
        <w:rPr>
          <w:rFonts w:ascii="Times New Roman" w:eastAsia="Times New Roman" w:hAnsi="Times New Roman" w:cs="Times New Roman"/>
          <w:color w:val="000000"/>
          <w:kern w:val="0"/>
          <w:sz w:val="27"/>
          <w:szCs w:val="27"/>
          <w14:ligatures w14:val="none"/>
        </w:rPr>
        <w:t>Purchase of a new home</w:t>
      </w:r>
    </w:p>
    <w:p w14:paraId="6DF08DE6" w14:textId="25487F50" w:rsidR="00C66CBA" w:rsidRPr="00C66CBA" w:rsidRDefault="00C66CBA" w:rsidP="00B06597">
      <w:pPr>
        <w:pStyle w:val="ListParagraph"/>
        <w:numPr>
          <w:ilvl w:val="0"/>
          <w:numId w:val="4"/>
        </w:numPr>
        <w:spacing w:before="100" w:beforeAutospacing="1" w:after="270" w:line="240" w:lineRule="auto"/>
        <w:rPr>
          <w:rFonts w:ascii="Times New Roman" w:eastAsia="Times New Roman" w:hAnsi="Times New Roman" w:cs="Times New Roman"/>
          <w:color w:val="000000"/>
          <w:kern w:val="0"/>
          <w:sz w:val="27"/>
          <w:szCs w:val="27"/>
          <w:u w:val="single"/>
          <w14:ligatures w14:val="none"/>
        </w:rPr>
      </w:pPr>
      <w:r>
        <w:rPr>
          <w:rFonts w:ascii="Times New Roman" w:eastAsia="Times New Roman" w:hAnsi="Times New Roman" w:cs="Times New Roman"/>
          <w:color w:val="000000"/>
          <w:kern w:val="0"/>
          <w:sz w:val="27"/>
          <w:szCs w:val="27"/>
          <w14:ligatures w14:val="none"/>
        </w:rPr>
        <w:t xml:space="preserve">Home improvements to help sell your </w:t>
      </w:r>
      <w:r w:rsidR="00C15C5C">
        <w:rPr>
          <w:rFonts w:ascii="Times New Roman" w:eastAsia="Times New Roman" w:hAnsi="Times New Roman" w:cs="Times New Roman"/>
          <w:color w:val="000000"/>
          <w:kern w:val="0"/>
          <w:sz w:val="27"/>
          <w:szCs w:val="27"/>
          <w14:ligatures w14:val="none"/>
        </w:rPr>
        <w:t xml:space="preserve">former </w:t>
      </w:r>
      <w:r>
        <w:rPr>
          <w:rFonts w:ascii="Times New Roman" w:eastAsia="Times New Roman" w:hAnsi="Times New Roman" w:cs="Times New Roman"/>
          <w:color w:val="000000"/>
          <w:kern w:val="0"/>
          <w:sz w:val="27"/>
          <w:szCs w:val="27"/>
          <w14:ligatures w14:val="none"/>
        </w:rPr>
        <w:t>home</w:t>
      </w:r>
    </w:p>
    <w:p w14:paraId="6B61D00A" w14:textId="773E1861" w:rsidR="00C66CBA" w:rsidRPr="00C66CBA" w:rsidRDefault="00C66CBA" w:rsidP="00B06597">
      <w:pPr>
        <w:pStyle w:val="ListParagraph"/>
        <w:numPr>
          <w:ilvl w:val="0"/>
          <w:numId w:val="4"/>
        </w:numPr>
        <w:spacing w:before="100" w:beforeAutospacing="1" w:after="270" w:line="240" w:lineRule="auto"/>
        <w:rPr>
          <w:rFonts w:ascii="Times New Roman" w:eastAsia="Times New Roman" w:hAnsi="Times New Roman" w:cs="Times New Roman"/>
          <w:color w:val="000000"/>
          <w:kern w:val="0"/>
          <w:sz w:val="27"/>
          <w:szCs w:val="27"/>
          <w:u w:val="single"/>
          <w14:ligatures w14:val="none"/>
        </w:rPr>
      </w:pPr>
      <w:r>
        <w:rPr>
          <w:rFonts w:ascii="Times New Roman" w:eastAsia="Times New Roman" w:hAnsi="Times New Roman" w:cs="Times New Roman"/>
          <w:color w:val="000000"/>
          <w:kern w:val="0"/>
          <w:sz w:val="27"/>
          <w:szCs w:val="27"/>
          <w14:ligatures w14:val="none"/>
        </w:rPr>
        <w:t>Mortgage penalties</w:t>
      </w:r>
    </w:p>
    <w:p w14:paraId="68CDEABA" w14:textId="16D025E3" w:rsidR="00C66CBA" w:rsidRPr="00C66CBA" w:rsidRDefault="00C66CBA" w:rsidP="00B06597">
      <w:pPr>
        <w:pStyle w:val="ListParagraph"/>
        <w:numPr>
          <w:ilvl w:val="0"/>
          <w:numId w:val="4"/>
        </w:numPr>
        <w:spacing w:before="100" w:beforeAutospacing="1" w:after="270" w:line="240" w:lineRule="auto"/>
        <w:rPr>
          <w:rFonts w:ascii="Times New Roman" w:eastAsia="Times New Roman" w:hAnsi="Times New Roman" w:cs="Times New Roman"/>
          <w:color w:val="000000"/>
          <w:kern w:val="0"/>
          <w:sz w:val="27"/>
          <w:szCs w:val="27"/>
          <w:u w:val="single"/>
          <w14:ligatures w14:val="none"/>
        </w:rPr>
      </w:pPr>
      <w:r>
        <w:rPr>
          <w:rFonts w:ascii="Times New Roman" w:eastAsia="Times New Roman" w:hAnsi="Times New Roman" w:cs="Times New Roman"/>
          <w:color w:val="000000"/>
          <w:kern w:val="0"/>
          <w:sz w:val="27"/>
          <w:szCs w:val="27"/>
          <w14:ligatures w14:val="none"/>
        </w:rPr>
        <w:t>Real estate taxes</w:t>
      </w:r>
    </w:p>
    <w:p w14:paraId="1D952EBF" w14:textId="4ADBD2BE" w:rsidR="00C66CBA" w:rsidRPr="00B06597" w:rsidRDefault="00C66CBA" w:rsidP="00B06597">
      <w:pPr>
        <w:pStyle w:val="ListParagraph"/>
        <w:numPr>
          <w:ilvl w:val="0"/>
          <w:numId w:val="4"/>
        </w:numPr>
        <w:spacing w:before="100" w:beforeAutospacing="1" w:after="270" w:line="240" w:lineRule="auto"/>
        <w:rPr>
          <w:rFonts w:ascii="Times New Roman" w:eastAsia="Times New Roman" w:hAnsi="Times New Roman" w:cs="Times New Roman"/>
          <w:color w:val="000000"/>
          <w:kern w:val="0"/>
          <w:sz w:val="27"/>
          <w:szCs w:val="27"/>
          <w:u w:val="single"/>
          <w14:ligatures w14:val="none"/>
        </w:rPr>
      </w:pPr>
      <w:r>
        <w:rPr>
          <w:rFonts w:ascii="Times New Roman" w:eastAsia="Times New Roman" w:hAnsi="Times New Roman" w:cs="Times New Roman"/>
          <w:color w:val="000000"/>
          <w:kern w:val="0"/>
          <w:sz w:val="27"/>
          <w:szCs w:val="27"/>
          <w14:ligatures w14:val="none"/>
        </w:rPr>
        <w:t>Return trips to former residence</w:t>
      </w:r>
    </w:p>
    <w:p w14:paraId="540B7174" w14:textId="3F08B564" w:rsidR="00B06597" w:rsidRPr="00B06597" w:rsidRDefault="00B06597" w:rsidP="00B06597">
      <w:pPr>
        <w:pStyle w:val="ListParagraph"/>
        <w:numPr>
          <w:ilvl w:val="0"/>
          <w:numId w:val="4"/>
        </w:numPr>
        <w:spacing w:before="100" w:beforeAutospacing="1" w:after="270" w:line="240" w:lineRule="auto"/>
        <w:rPr>
          <w:rFonts w:ascii="Times New Roman" w:eastAsia="Times New Roman" w:hAnsi="Times New Roman" w:cs="Times New Roman"/>
          <w:color w:val="000000"/>
          <w:kern w:val="0"/>
          <w:sz w:val="27"/>
          <w:szCs w:val="27"/>
          <w:u w:val="single"/>
          <w14:ligatures w14:val="none"/>
        </w:rPr>
      </w:pPr>
      <w:r>
        <w:rPr>
          <w:rFonts w:ascii="Times New Roman" w:eastAsia="Times New Roman" w:hAnsi="Times New Roman" w:cs="Times New Roman"/>
          <w:color w:val="000000"/>
          <w:kern w:val="0"/>
          <w:sz w:val="27"/>
          <w:szCs w:val="27"/>
          <w14:ligatures w14:val="none"/>
        </w:rPr>
        <w:t>Expenses of buying or selling a home</w:t>
      </w:r>
    </w:p>
    <w:p w14:paraId="0C290145" w14:textId="11730AC9" w:rsidR="00B06597" w:rsidRPr="00B06597" w:rsidRDefault="00C66CBA" w:rsidP="00B06597">
      <w:pPr>
        <w:pStyle w:val="ListParagraph"/>
        <w:numPr>
          <w:ilvl w:val="0"/>
          <w:numId w:val="4"/>
        </w:numPr>
        <w:spacing w:before="100" w:beforeAutospacing="1" w:after="270" w:line="240" w:lineRule="auto"/>
        <w:rPr>
          <w:rFonts w:ascii="Times New Roman" w:eastAsia="Times New Roman" w:hAnsi="Times New Roman" w:cs="Times New Roman"/>
          <w:color w:val="000000"/>
          <w:kern w:val="0"/>
          <w:sz w:val="27"/>
          <w:szCs w:val="27"/>
          <w:u w:val="single"/>
          <w14:ligatures w14:val="none"/>
        </w:rPr>
      </w:pPr>
      <w:r>
        <w:rPr>
          <w:rFonts w:ascii="Times New Roman" w:eastAsia="Times New Roman" w:hAnsi="Times New Roman" w:cs="Times New Roman"/>
          <w:color w:val="000000"/>
          <w:kern w:val="0"/>
          <w:sz w:val="27"/>
          <w:szCs w:val="27"/>
          <w14:ligatures w14:val="none"/>
        </w:rPr>
        <w:t>Home furnishings</w:t>
      </w:r>
    </w:p>
    <w:p w14:paraId="0AEBCF6F" w14:textId="7EBFFC8E" w:rsidR="00B06597" w:rsidRPr="00B06597" w:rsidRDefault="00B06597" w:rsidP="00B06597">
      <w:pPr>
        <w:pStyle w:val="ListParagraph"/>
        <w:numPr>
          <w:ilvl w:val="0"/>
          <w:numId w:val="4"/>
        </w:numPr>
        <w:spacing w:before="100" w:beforeAutospacing="1" w:after="270" w:line="240" w:lineRule="auto"/>
        <w:rPr>
          <w:rFonts w:ascii="Times New Roman" w:eastAsia="Times New Roman" w:hAnsi="Times New Roman" w:cs="Times New Roman"/>
          <w:color w:val="000000"/>
          <w:kern w:val="0"/>
          <w:sz w:val="27"/>
          <w:szCs w:val="27"/>
          <w:u w:val="single"/>
          <w14:ligatures w14:val="none"/>
        </w:rPr>
      </w:pPr>
      <w:r>
        <w:rPr>
          <w:rFonts w:ascii="Times New Roman" w:eastAsia="Times New Roman" w:hAnsi="Times New Roman" w:cs="Times New Roman"/>
          <w:color w:val="000000"/>
          <w:kern w:val="0"/>
          <w:sz w:val="27"/>
          <w:szCs w:val="27"/>
          <w14:ligatures w14:val="none"/>
        </w:rPr>
        <w:t>Car tags</w:t>
      </w:r>
    </w:p>
    <w:p w14:paraId="45616CCC" w14:textId="076F2C56" w:rsidR="00B06597" w:rsidRPr="009F1540" w:rsidRDefault="00B06597" w:rsidP="00B06597">
      <w:pPr>
        <w:numPr>
          <w:ilvl w:val="0"/>
          <w:numId w:val="1"/>
        </w:numPr>
        <w:spacing w:before="100" w:beforeAutospacing="1" w:after="270" w:line="240" w:lineRule="auto"/>
        <w:rPr>
          <w:rFonts w:ascii="Times New Roman" w:eastAsia="Times New Roman" w:hAnsi="Times New Roman" w:cs="Times New Roman"/>
          <w:color w:val="000000"/>
          <w:kern w:val="0"/>
          <w:sz w:val="27"/>
          <w:szCs w:val="27"/>
          <w:u w:val="single"/>
          <w14:ligatures w14:val="none"/>
        </w:rPr>
      </w:pPr>
      <w:r>
        <w:rPr>
          <w:rFonts w:ascii="Times New Roman" w:eastAsia="Times New Roman" w:hAnsi="Times New Roman" w:cs="Times New Roman"/>
          <w:color w:val="000000"/>
          <w:kern w:val="0"/>
          <w:sz w:val="27"/>
          <w:szCs w:val="27"/>
          <w:u w:val="single"/>
          <w14:ligatures w14:val="none"/>
        </w:rPr>
        <w:t xml:space="preserve">Repayment </w:t>
      </w:r>
    </w:p>
    <w:p w14:paraId="03DA39B7" w14:textId="77777777" w:rsidR="002D11F2" w:rsidRDefault="0086565C" w:rsidP="009F1540">
      <w:pPr>
        <w:spacing w:before="100" w:beforeAutospacing="1" w:after="270" w:line="240" w:lineRule="auto"/>
        <w:ind w:left="720"/>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Employees who separate prior to three years from the hire date (36 months or part-time equivalent) shall reimburse the County </w:t>
      </w:r>
      <w:r w:rsidR="002D11F2">
        <w:rPr>
          <w:rFonts w:ascii="Times New Roman" w:eastAsia="Times New Roman" w:hAnsi="Times New Roman" w:cs="Times New Roman"/>
          <w:color w:val="000000"/>
          <w:kern w:val="0"/>
          <w:sz w:val="27"/>
          <w:szCs w:val="27"/>
          <w14:ligatures w14:val="none"/>
        </w:rPr>
        <w:t xml:space="preserve">for reimbursed costs on a pro-rated basis. Example:  Employee received $10,000 ($3,333.33/year or $277.78/month) and leaves after two (2) years. Employee shall reimburse County $3,333.33 for the year they will not complete service. </w:t>
      </w:r>
    </w:p>
    <w:p w14:paraId="498D2C6F" w14:textId="26D111D3" w:rsidR="009F1540" w:rsidRPr="009F1540" w:rsidRDefault="009F1540" w:rsidP="009F1540">
      <w:pPr>
        <w:numPr>
          <w:ilvl w:val="0"/>
          <w:numId w:val="1"/>
        </w:numPr>
        <w:spacing w:before="100" w:beforeAutospacing="1" w:after="270" w:line="240" w:lineRule="auto"/>
        <w:rPr>
          <w:rFonts w:ascii="Times New Roman" w:eastAsia="Times New Roman" w:hAnsi="Times New Roman" w:cs="Times New Roman"/>
          <w:color w:val="000000"/>
          <w:kern w:val="0"/>
          <w:sz w:val="27"/>
          <w:szCs w:val="27"/>
          <w:u w:val="single"/>
          <w14:ligatures w14:val="none"/>
        </w:rPr>
      </w:pPr>
      <w:r>
        <w:rPr>
          <w:rFonts w:ascii="Times New Roman" w:eastAsia="Times New Roman" w:hAnsi="Times New Roman" w:cs="Times New Roman"/>
          <w:color w:val="000000"/>
          <w:kern w:val="0"/>
          <w:sz w:val="27"/>
          <w:szCs w:val="27"/>
          <w:u w:val="single"/>
          <w14:ligatures w14:val="none"/>
        </w:rPr>
        <w:t>Taxation</w:t>
      </w:r>
    </w:p>
    <w:p w14:paraId="490F82D2" w14:textId="256419D7" w:rsidR="009F1540" w:rsidRPr="009F1540" w:rsidRDefault="009F1540" w:rsidP="009F1540">
      <w:pPr>
        <w:spacing w:before="100" w:beforeAutospacing="1" w:after="270" w:line="240" w:lineRule="auto"/>
        <w:ind w:left="720"/>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Taxability is subject to the Internal Revenue </w:t>
      </w:r>
      <w:r w:rsidR="00C66CBA">
        <w:rPr>
          <w:rFonts w:ascii="Times New Roman" w:eastAsia="Times New Roman" w:hAnsi="Times New Roman" w:cs="Times New Roman"/>
          <w:color w:val="000000"/>
          <w:kern w:val="0"/>
          <w:sz w:val="27"/>
          <w:szCs w:val="27"/>
          <w14:ligatures w14:val="none"/>
        </w:rPr>
        <w:t>Service Regulation</w:t>
      </w:r>
      <w:r>
        <w:rPr>
          <w:rFonts w:ascii="Times New Roman" w:eastAsia="Times New Roman" w:hAnsi="Times New Roman" w:cs="Times New Roman"/>
          <w:color w:val="000000"/>
          <w:kern w:val="0"/>
          <w:sz w:val="27"/>
          <w:szCs w:val="27"/>
          <w14:ligatures w14:val="none"/>
        </w:rPr>
        <w:t xml:space="preserve">.  </w:t>
      </w:r>
      <w:r w:rsidR="002D11F2">
        <w:rPr>
          <w:rFonts w:ascii="Times New Roman" w:eastAsia="Times New Roman" w:hAnsi="Times New Roman" w:cs="Times New Roman"/>
          <w:color w:val="000000"/>
          <w:kern w:val="0"/>
          <w:sz w:val="27"/>
          <w:szCs w:val="27"/>
          <w14:ligatures w14:val="none"/>
        </w:rPr>
        <w:t>As of January 1, 2018, all relocation expenses paid by the employer are taxable to the employee. This law will remain in effect through December 31, 2025.</w:t>
      </w:r>
    </w:p>
    <w:p w14:paraId="12A58001" w14:textId="26829887" w:rsidR="002F1ED7" w:rsidRDefault="005C32E1" w:rsidP="005C32E1">
      <w:pPr>
        <w:spacing w:after="0" w:line="240" w:lineRule="auto"/>
        <w:rPr>
          <w:rFonts w:ascii="Times New Roman" w:eastAsia="Times New Roman" w:hAnsi="Times New Roman" w:cs="Times New Roman"/>
          <w:b/>
          <w:bCs/>
          <w:color w:val="000000"/>
          <w:kern w:val="0"/>
          <w:sz w:val="27"/>
          <w:szCs w:val="27"/>
          <w14:ligatures w14:val="none"/>
        </w:rPr>
      </w:pPr>
      <w:r w:rsidRPr="005C32E1">
        <w:rPr>
          <w:rFonts w:ascii="Times New Roman" w:eastAsia="Times New Roman" w:hAnsi="Times New Roman" w:cs="Times New Roman"/>
          <w:b/>
          <w:bCs/>
          <w:color w:val="000000"/>
          <w:kern w:val="0"/>
          <w:sz w:val="27"/>
          <w:szCs w:val="27"/>
          <w14:ligatures w14:val="none"/>
        </w:rPr>
        <w:t>PROCEDURE</w:t>
      </w:r>
      <w:r w:rsidR="00DA6611">
        <w:rPr>
          <w:rFonts w:ascii="Times New Roman" w:eastAsia="Times New Roman" w:hAnsi="Times New Roman" w:cs="Times New Roman"/>
          <w:b/>
          <w:bCs/>
          <w:color w:val="000000"/>
          <w:kern w:val="0"/>
          <w:sz w:val="27"/>
          <w:szCs w:val="27"/>
          <w14:ligatures w14:val="none"/>
        </w:rPr>
        <w:t xml:space="preserve"> FOR APPROVAL OF </w:t>
      </w:r>
      <w:r w:rsidR="00344D0C">
        <w:rPr>
          <w:rFonts w:ascii="Times New Roman" w:eastAsia="Times New Roman" w:hAnsi="Times New Roman" w:cs="Times New Roman"/>
          <w:b/>
          <w:bCs/>
          <w:color w:val="000000"/>
          <w:kern w:val="0"/>
          <w:sz w:val="27"/>
          <w:szCs w:val="27"/>
          <w14:ligatures w14:val="none"/>
        </w:rPr>
        <w:t xml:space="preserve">RELOCATION </w:t>
      </w:r>
      <w:r w:rsidR="00DA6611">
        <w:rPr>
          <w:rFonts w:ascii="Times New Roman" w:eastAsia="Times New Roman" w:hAnsi="Times New Roman" w:cs="Times New Roman"/>
          <w:b/>
          <w:bCs/>
          <w:color w:val="000000"/>
          <w:kern w:val="0"/>
          <w:sz w:val="27"/>
          <w:szCs w:val="27"/>
          <w14:ligatures w14:val="none"/>
        </w:rPr>
        <w:t>REIMBURSEMENT</w:t>
      </w:r>
      <w:r w:rsidRPr="005C32E1">
        <w:rPr>
          <w:rFonts w:ascii="Times New Roman" w:eastAsia="Times New Roman" w:hAnsi="Times New Roman" w:cs="Times New Roman"/>
          <w:b/>
          <w:bCs/>
          <w:color w:val="000000"/>
          <w:kern w:val="0"/>
          <w:sz w:val="27"/>
          <w:szCs w:val="27"/>
          <w14:ligatures w14:val="none"/>
        </w:rPr>
        <w:t>: </w:t>
      </w:r>
    </w:p>
    <w:p w14:paraId="0D022243" w14:textId="77777777" w:rsidR="000F61F9" w:rsidRDefault="000F61F9" w:rsidP="005C32E1">
      <w:pPr>
        <w:spacing w:after="0" w:line="240" w:lineRule="auto"/>
        <w:rPr>
          <w:rFonts w:ascii="Times New Roman" w:eastAsia="Times New Roman" w:hAnsi="Times New Roman" w:cs="Times New Roman"/>
          <w:b/>
          <w:bCs/>
          <w:color w:val="000000"/>
          <w:kern w:val="0"/>
          <w:sz w:val="27"/>
          <w:szCs w:val="27"/>
          <w14:ligatures w14:val="none"/>
        </w:rPr>
      </w:pPr>
    </w:p>
    <w:p w14:paraId="0F8F5B24" w14:textId="166462E4" w:rsidR="00293A25" w:rsidRDefault="00A41641" w:rsidP="00293A25">
      <w:pPr>
        <w:pStyle w:val="ListParagraph"/>
        <w:numPr>
          <w:ilvl w:val="0"/>
          <w:numId w:val="2"/>
        </w:numPr>
        <w:spacing w:after="0" w:line="240" w:lineRule="auto"/>
        <w:rPr>
          <w:rFonts w:ascii="Times New Roman" w:eastAsia="Times New Roman" w:hAnsi="Times New Roman" w:cs="Times New Roman"/>
          <w:color w:val="000000"/>
          <w:kern w:val="0"/>
          <w:sz w:val="27"/>
          <w:szCs w:val="27"/>
          <w14:ligatures w14:val="none"/>
        </w:rPr>
      </w:pPr>
      <w:r w:rsidRPr="000F61F9">
        <w:rPr>
          <w:rFonts w:ascii="Times New Roman" w:eastAsia="Times New Roman" w:hAnsi="Times New Roman" w:cs="Times New Roman"/>
          <w:color w:val="000000"/>
          <w:kern w:val="0"/>
          <w:sz w:val="27"/>
          <w:szCs w:val="27"/>
          <w14:ligatures w14:val="none"/>
        </w:rPr>
        <w:t>Relocation assistance requires approval of the County Administrative Officer</w:t>
      </w:r>
      <w:r w:rsidR="00293A25">
        <w:rPr>
          <w:rFonts w:ascii="Times New Roman" w:eastAsia="Times New Roman" w:hAnsi="Times New Roman" w:cs="Times New Roman"/>
          <w:color w:val="000000"/>
          <w:kern w:val="0"/>
          <w:sz w:val="27"/>
          <w:szCs w:val="27"/>
          <w14:ligatures w14:val="none"/>
        </w:rPr>
        <w:t xml:space="preserve"> prior to offering to the candidate.  </w:t>
      </w:r>
      <w:r w:rsidR="00293A25" w:rsidRPr="00293A25">
        <w:rPr>
          <w:rFonts w:ascii="Times New Roman" w:eastAsia="Times New Roman" w:hAnsi="Times New Roman" w:cs="Times New Roman"/>
          <w:color w:val="000000"/>
          <w:kern w:val="0"/>
          <w:sz w:val="27"/>
          <w:szCs w:val="27"/>
          <w14:ligatures w14:val="none"/>
        </w:rPr>
        <w:t xml:space="preserve">Hiring department to send the </w:t>
      </w:r>
      <w:r w:rsidR="00293A25">
        <w:rPr>
          <w:rFonts w:ascii="Times New Roman" w:eastAsia="Times New Roman" w:hAnsi="Times New Roman" w:cs="Times New Roman"/>
          <w:color w:val="000000"/>
          <w:kern w:val="0"/>
          <w:sz w:val="27"/>
          <w:szCs w:val="27"/>
          <w14:ligatures w14:val="none"/>
        </w:rPr>
        <w:t xml:space="preserve">Request for </w:t>
      </w:r>
      <w:r w:rsidR="00293A25" w:rsidRPr="00293A25">
        <w:rPr>
          <w:rFonts w:ascii="Times New Roman" w:eastAsia="Times New Roman" w:hAnsi="Times New Roman" w:cs="Times New Roman"/>
          <w:color w:val="000000"/>
          <w:kern w:val="0"/>
          <w:sz w:val="27"/>
          <w:szCs w:val="27"/>
          <w14:ligatures w14:val="none"/>
        </w:rPr>
        <w:t xml:space="preserve">Relocation Reimbursement Memo to their assigned recruitment analyst for </w:t>
      </w:r>
      <w:r w:rsidR="00F826B2">
        <w:rPr>
          <w:rFonts w:ascii="Times New Roman" w:eastAsia="Times New Roman" w:hAnsi="Times New Roman" w:cs="Times New Roman"/>
          <w:color w:val="000000"/>
          <w:kern w:val="0"/>
          <w:sz w:val="27"/>
          <w:szCs w:val="27"/>
          <w14:ligatures w14:val="none"/>
        </w:rPr>
        <w:t xml:space="preserve">review </w:t>
      </w:r>
      <w:r w:rsidR="00F43620">
        <w:rPr>
          <w:rFonts w:ascii="Times New Roman" w:eastAsia="Times New Roman" w:hAnsi="Times New Roman" w:cs="Times New Roman"/>
          <w:color w:val="000000"/>
          <w:kern w:val="0"/>
          <w:sz w:val="27"/>
          <w:szCs w:val="27"/>
          <w14:ligatures w14:val="none"/>
        </w:rPr>
        <w:t xml:space="preserve">with the Personnel Director </w:t>
      </w:r>
      <w:r w:rsidR="00CB3CBD">
        <w:rPr>
          <w:rFonts w:ascii="Times New Roman" w:eastAsia="Times New Roman" w:hAnsi="Times New Roman" w:cs="Times New Roman"/>
          <w:color w:val="000000"/>
          <w:kern w:val="0"/>
          <w:sz w:val="27"/>
          <w:szCs w:val="27"/>
          <w14:ligatures w14:val="none"/>
        </w:rPr>
        <w:t xml:space="preserve">as to whether the classification is “difficult to recruit.”  </w:t>
      </w:r>
      <w:r w:rsidR="00293A25" w:rsidRPr="00293A25">
        <w:rPr>
          <w:rFonts w:ascii="Times New Roman" w:eastAsia="Times New Roman" w:hAnsi="Times New Roman" w:cs="Times New Roman"/>
          <w:color w:val="000000"/>
          <w:kern w:val="0"/>
          <w:sz w:val="27"/>
          <w:szCs w:val="27"/>
          <w14:ligatures w14:val="none"/>
        </w:rPr>
        <w:t xml:space="preserve">Sample of the Relocation Reimbursement Memo is included as </w:t>
      </w:r>
      <w:hyperlink r:id="rId5" w:history="1">
        <w:r w:rsidR="00293A25" w:rsidRPr="00841AFA">
          <w:rPr>
            <w:rStyle w:val="Hyperlink"/>
            <w:rFonts w:ascii="Times New Roman" w:eastAsia="Times New Roman" w:hAnsi="Times New Roman" w:cs="Times New Roman"/>
            <w:b/>
            <w:bCs/>
            <w:kern w:val="0"/>
            <w:sz w:val="27"/>
            <w:szCs w:val="27"/>
            <w14:ligatures w14:val="none"/>
          </w:rPr>
          <w:t>Attachment A</w:t>
        </w:r>
      </w:hyperlink>
      <w:r w:rsidR="00293A25" w:rsidRPr="00293A25">
        <w:rPr>
          <w:rFonts w:ascii="Times New Roman" w:eastAsia="Times New Roman" w:hAnsi="Times New Roman" w:cs="Times New Roman"/>
          <w:color w:val="000000"/>
          <w:kern w:val="0"/>
          <w:sz w:val="27"/>
          <w:szCs w:val="27"/>
          <w14:ligatures w14:val="none"/>
        </w:rPr>
        <w:t xml:space="preserve">. </w:t>
      </w:r>
    </w:p>
    <w:p w14:paraId="328FC5B4" w14:textId="77777777" w:rsidR="00710C05" w:rsidRDefault="00710C05" w:rsidP="00710C05">
      <w:pPr>
        <w:pStyle w:val="ListParagraph"/>
        <w:spacing w:after="0" w:line="240" w:lineRule="auto"/>
        <w:rPr>
          <w:rFonts w:ascii="Times New Roman" w:eastAsia="Times New Roman" w:hAnsi="Times New Roman" w:cs="Times New Roman"/>
          <w:color w:val="000000"/>
          <w:kern w:val="0"/>
          <w:sz w:val="27"/>
          <w:szCs w:val="27"/>
          <w14:ligatures w14:val="none"/>
        </w:rPr>
      </w:pPr>
    </w:p>
    <w:p w14:paraId="1F6E0359" w14:textId="77777777" w:rsidR="00710C05" w:rsidRDefault="00710C05" w:rsidP="00710C05">
      <w:pPr>
        <w:pStyle w:val="ListParagraph"/>
        <w:numPr>
          <w:ilvl w:val="0"/>
          <w:numId w:val="2"/>
        </w:num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The Personnel Director shall make a recommendation to the County Administrative Officer. If approved by the County Administrative Officer, the signed memo will be forwarded to the departmental liaison.</w:t>
      </w:r>
    </w:p>
    <w:p w14:paraId="1F40369C" w14:textId="77777777" w:rsidR="00710C05" w:rsidRPr="00710C05" w:rsidRDefault="00710C05" w:rsidP="008B6BA9">
      <w:pPr>
        <w:pStyle w:val="ListParagraph"/>
        <w:rPr>
          <w:rFonts w:ascii="Times New Roman" w:eastAsia="Times New Roman" w:hAnsi="Times New Roman" w:cs="Times New Roman"/>
          <w:color w:val="000000"/>
          <w:kern w:val="0"/>
          <w:sz w:val="27"/>
          <w:szCs w:val="27"/>
          <w14:ligatures w14:val="none"/>
        </w:rPr>
      </w:pPr>
    </w:p>
    <w:p w14:paraId="209D4D10" w14:textId="776622DE" w:rsidR="00710C05" w:rsidRPr="00710C05" w:rsidRDefault="00710C05" w:rsidP="00710C05">
      <w:pPr>
        <w:pStyle w:val="ListParagraph"/>
        <w:numPr>
          <w:ilvl w:val="0"/>
          <w:numId w:val="2"/>
        </w:numPr>
        <w:spacing w:before="100" w:beforeAutospacing="1" w:after="270" w:line="240" w:lineRule="auto"/>
        <w:rPr>
          <w:rFonts w:ascii="Times New Roman" w:eastAsia="Times New Roman" w:hAnsi="Times New Roman" w:cs="Times New Roman"/>
          <w:color w:val="000000"/>
          <w:kern w:val="0"/>
          <w:sz w:val="27"/>
          <w:szCs w:val="27"/>
          <w14:ligatures w14:val="none"/>
        </w:rPr>
      </w:pPr>
      <w:r w:rsidRPr="00293A25">
        <w:rPr>
          <w:rFonts w:ascii="Times New Roman" w:eastAsia="Times New Roman" w:hAnsi="Times New Roman" w:cs="Times New Roman"/>
          <w:color w:val="000000"/>
          <w:kern w:val="0"/>
          <w:sz w:val="27"/>
          <w:szCs w:val="27"/>
          <w14:ligatures w14:val="none"/>
        </w:rPr>
        <w:t xml:space="preserve">Hiring department to memorialize the relocation assistance offer, review parameters, and obtain employee agreement to the terms. Sample of the Employee Agreement is included as </w:t>
      </w:r>
      <w:hyperlink r:id="rId6" w:history="1">
        <w:r w:rsidRPr="00841AFA">
          <w:rPr>
            <w:rStyle w:val="Hyperlink"/>
            <w:rFonts w:ascii="Times New Roman" w:eastAsia="Times New Roman" w:hAnsi="Times New Roman" w:cs="Times New Roman"/>
            <w:b/>
            <w:bCs/>
            <w:kern w:val="0"/>
            <w:sz w:val="27"/>
            <w:szCs w:val="27"/>
            <w14:ligatures w14:val="none"/>
          </w:rPr>
          <w:t>Attachment B</w:t>
        </w:r>
      </w:hyperlink>
      <w:r w:rsidR="008B6BA9">
        <w:rPr>
          <w:rFonts w:ascii="Times New Roman" w:eastAsia="Times New Roman" w:hAnsi="Times New Roman" w:cs="Times New Roman"/>
          <w:b/>
          <w:bCs/>
          <w:color w:val="000000"/>
          <w:kern w:val="0"/>
          <w:sz w:val="27"/>
          <w:szCs w:val="27"/>
          <w14:ligatures w14:val="none"/>
        </w:rPr>
        <w:t>.</w:t>
      </w:r>
    </w:p>
    <w:p w14:paraId="30647317" w14:textId="47674FEA" w:rsidR="0012273B" w:rsidRDefault="00710C05" w:rsidP="0012273B">
      <w:pPr>
        <w:numPr>
          <w:ilvl w:val="0"/>
          <w:numId w:val="2"/>
        </w:numPr>
        <w:spacing w:before="100" w:beforeAutospacing="1" w:after="24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The hiring department shall notify the candidate of the approval and will attach a copy of the signed memos (Attachment A &amp; B) to the hiring paperwork (commonly referred to as the Position Action Form – PAF). </w:t>
      </w:r>
    </w:p>
    <w:p w14:paraId="45E81595" w14:textId="18C1B20B" w:rsidR="00344D0C" w:rsidRDefault="00344D0C" w:rsidP="00D4615E">
      <w:pPr>
        <w:spacing w:after="0" w:line="240" w:lineRule="auto"/>
        <w:rPr>
          <w:rFonts w:ascii="Times New Roman" w:eastAsia="Times New Roman" w:hAnsi="Times New Roman" w:cs="Times New Roman"/>
          <w:b/>
          <w:bCs/>
          <w:color w:val="000000"/>
          <w:kern w:val="0"/>
          <w:sz w:val="27"/>
          <w:szCs w:val="27"/>
          <w14:ligatures w14:val="none"/>
        </w:rPr>
      </w:pPr>
      <w:r w:rsidRPr="00344D0C">
        <w:rPr>
          <w:rFonts w:ascii="Times New Roman" w:eastAsia="Times New Roman" w:hAnsi="Times New Roman" w:cs="Times New Roman"/>
          <w:b/>
          <w:bCs/>
          <w:color w:val="000000"/>
          <w:kern w:val="0"/>
          <w:sz w:val="27"/>
          <w:szCs w:val="27"/>
          <w14:ligatures w14:val="none"/>
        </w:rPr>
        <w:t xml:space="preserve">PROCEDURE FOR </w:t>
      </w:r>
      <w:r w:rsidR="001325EA">
        <w:rPr>
          <w:rFonts w:ascii="Times New Roman" w:eastAsia="Times New Roman" w:hAnsi="Times New Roman" w:cs="Times New Roman"/>
          <w:b/>
          <w:bCs/>
          <w:color w:val="000000"/>
          <w:kern w:val="0"/>
          <w:sz w:val="27"/>
          <w:szCs w:val="27"/>
          <w14:ligatures w14:val="none"/>
        </w:rPr>
        <w:t xml:space="preserve">PAYMENT </w:t>
      </w:r>
      <w:r w:rsidRPr="00344D0C">
        <w:rPr>
          <w:rFonts w:ascii="Times New Roman" w:eastAsia="Times New Roman" w:hAnsi="Times New Roman" w:cs="Times New Roman"/>
          <w:b/>
          <w:bCs/>
          <w:color w:val="000000"/>
          <w:kern w:val="0"/>
          <w:sz w:val="27"/>
          <w:szCs w:val="27"/>
          <w14:ligatures w14:val="none"/>
        </w:rPr>
        <w:t>OF RELOCATION REIMBURSEMENT:</w:t>
      </w:r>
    </w:p>
    <w:p w14:paraId="50183E79" w14:textId="77777777" w:rsidR="001325EA" w:rsidRPr="001325EA" w:rsidRDefault="001325EA" w:rsidP="00D4615E">
      <w:pPr>
        <w:spacing w:after="0" w:line="240" w:lineRule="auto"/>
        <w:rPr>
          <w:rFonts w:ascii="Times New Roman" w:eastAsia="Times New Roman" w:hAnsi="Times New Roman" w:cs="Times New Roman"/>
          <w:b/>
          <w:bCs/>
          <w:color w:val="000000"/>
          <w:kern w:val="0"/>
          <w:sz w:val="27"/>
          <w:szCs w:val="27"/>
          <w14:ligatures w14:val="none"/>
        </w:rPr>
      </w:pPr>
    </w:p>
    <w:p w14:paraId="065FAABA" w14:textId="6EB184FB" w:rsidR="008B6BA9" w:rsidRDefault="0012273B" w:rsidP="00E02339">
      <w:pPr>
        <w:pStyle w:val="ListParagraph"/>
        <w:numPr>
          <w:ilvl w:val="0"/>
          <w:numId w:val="5"/>
        </w:numPr>
        <w:spacing w:after="0" w:line="240" w:lineRule="auto"/>
        <w:rPr>
          <w:rFonts w:ascii="Times New Roman" w:eastAsia="Times New Roman" w:hAnsi="Times New Roman" w:cs="Times New Roman"/>
          <w:color w:val="000000"/>
          <w:kern w:val="0"/>
          <w:sz w:val="27"/>
          <w:szCs w:val="27"/>
          <w14:ligatures w14:val="none"/>
        </w:rPr>
      </w:pPr>
      <w:r w:rsidRPr="00C70A90">
        <w:rPr>
          <w:rFonts w:ascii="Times New Roman" w:eastAsia="Times New Roman" w:hAnsi="Times New Roman" w:cs="Times New Roman"/>
          <w:color w:val="000000"/>
          <w:kern w:val="0"/>
          <w:sz w:val="27"/>
          <w:szCs w:val="27"/>
          <w14:ligatures w14:val="none"/>
        </w:rPr>
        <w:t xml:space="preserve">Reimbursement requests shall be submitted </w:t>
      </w:r>
      <w:r w:rsidR="008B6BA9" w:rsidRPr="00C70A90">
        <w:rPr>
          <w:rFonts w:ascii="Times New Roman" w:eastAsia="Times New Roman" w:hAnsi="Times New Roman" w:cs="Times New Roman"/>
          <w:color w:val="000000"/>
          <w:kern w:val="0"/>
          <w:sz w:val="27"/>
          <w:szCs w:val="27"/>
          <w14:ligatures w14:val="none"/>
        </w:rPr>
        <w:t xml:space="preserve">by the requesting department on behalf of the employee </w:t>
      </w:r>
      <w:r w:rsidRPr="00C70A90">
        <w:rPr>
          <w:rFonts w:ascii="Times New Roman" w:eastAsia="Times New Roman" w:hAnsi="Times New Roman" w:cs="Times New Roman"/>
          <w:color w:val="000000"/>
          <w:kern w:val="0"/>
          <w:sz w:val="27"/>
          <w:szCs w:val="27"/>
          <w14:ligatures w14:val="none"/>
        </w:rPr>
        <w:t xml:space="preserve">to the Personnel Director for approval on </w:t>
      </w:r>
      <w:hyperlink r:id="rId7" w:history="1">
        <w:r w:rsidRPr="00841AFA">
          <w:rPr>
            <w:rStyle w:val="Hyperlink"/>
            <w:rFonts w:ascii="Times New Roman" w:eastAsia="Times New Roman" w:hAnsi="Times New Roman" w:cs="Times New Roman"/>
            <w:b/>
            <w:bCs/>
            <w:kern w:val="0"/>
            <w:sz w:val="27"/>
            <w:szCs w:val="27"/>
            <w14:ligatures w14:val="none"/>
          </w:rPr>
          <w:t>AUD 25</w:t>
        </w:r>
      </w:hyperlink>
      <w:r w:rsidRPr="00C70A90">
        <w:rPr>
          <w:rFonts w:ascii="Times New Roman" w:eastAsia="Times New Roman" w:hAnsi="Times New Roman" w:cs="Times New Roman"/>
          <w:color w:val="000000"/>
          <w:kern w:val="0"/>
          <w:sz w:val="27"/>
          <w:szCs w:val="27"/>
          <w14:ligatures w14:val="none"/>
        </w:rPr>
        <w:t xml:space="preserve"> along with a copy of the CAO approval memo (</w:t>
      </w:r>
      <w:hyperlink r:id="rId8" w:history="1">
        <w:r w:rsidRPr="00841AFA">
          <w:rPr>
            <w:rStyle w:val="Hyperlink"/>
            <w:rFonts w:ascii="Times New Roman" w:eastAsia="Times New Roman" w:hAnsi="Times New Roman" w:cs="Times New Roman"/>
            <w:b/>
            <w:bCs/>
            <w:kern w:val="0"/>
            <w:sz w:val="27"/>
            <w:szCs w:val="27"/>
            <w14:ligatures w14:val="none"/>
          </w:rPr>
          <w:t>Attachment A</w:t>
        </w:r>
      </w:hyperlink>
      <w:r w:rsidRPr="00C70A90">
        <w:rPr>
          <w:rFonts w:ascii="Times New Roman" w:eastAsia="Times New Roman" w:hAnsi="Times New Roman" w:cs="Times New Roman"/>
          <w:color w:val="000000"/>
          <w:kern w:val="0"/>
          <w:sz w:val="27"/>
          <w:szCs w:val="27"/>
          <w14:ligatures w14:val="none"/>
        </w:rPr>
        <w:t>)</w:t>
      </w:r>
      <w:r w:rsidR="000D3EA0" w:rsidRPr="00C70A90">
        <w:rPr>
          <w:rFonts w:ascii="Times New Roman" w:eastAsia="Times New Roman" w:hAnsi="Times New Roman" w:cs="Times New Roman"/>
          <w:color w:val="000000"/>
          <w:kern w:val="0"/>
          <w:sz w:val="27"/>
          <w:szCs w:val="27"/>
          <w14:ligatures w14:val="none"/>
        </w:rPr>
        <w:t xml:space="preserve">, </w:t>
      </w:r>
      <w:r w:rsidR="00AF00D7" w:rsidRPr="00C70A90">
        <w:rPr>
          <w:rFonts w:ascii="Times New Roman" w:eastAsia="Times New Roman" w:hAnsi="Times New Roman" w:cs="Times New Roman"/>
          <w:color w:val="000000"/>
          <w:kern w:val="0"/>
          <w:sz w:val="27"/>
          <w:szCs w:val="27"/>
          <w14:ligatures w14:val="none"/>
        </w:rPr>
        <w:t xml:space="preserve">a memo with </w:t>
      </w:r>
      <w:r w:rsidR="000D3EA0" w:rsidRPr="00C70A90">
        <w:rPr>
          <w:rFonts w:ascii="Times New Roman" w:eastAsia="Times New Roman" w:hAnsi="Times New Roman" w:cs="Times New Roman"/>
          <w:color w:val="000000"/>
          <w:kern w:val="0"/>
          <w:sz w:val="27"/>
          <w:szCs w:val="27"/>
          <w14:ligatures w14:val="none"/>
        </w:rPr>
        <w:t xml:space="preserve">breakdown of the </w:t>
      </w:r>
      <w:r w:rsidR="00144386" w:rsidRPr="00C70A90">
        <w:rPr>
          <w:rFonts w:ascii="Times New Roman" w:eastAsia="Times New Roman" w:hAnsi="Times New Roman" w:cs="Times New Roman"/>
          <w:color w:val="000000"/>
          <w:kern w:val="0"/>
          <w:sz w:val="27"/>
          <w:szCs w:val="27"/>
          <w14:ligatures w14:val="none"/>
        </w:rPr>
        <w:t>costs</w:t>
      </w:r>
      <w:r w:rsidR="00933DE9" w:rsidRPr="00C70A90">
        <w:rPr>
          <w:rFonts w:ascii="Times New Roman" w:eastAsia="Times New Roman" w:hAnsi="Times New Roman" w:cs="Times New Roman"/>
          <w:color w:val="000000"/>
          <w:kern w:val="0"/>
          <w:sz w:val="27"/>
          <w:szCs w:val="27"/>
          <w14:ligatures w14:val="none"/>
        </w:rPr>
        <w:t xml:space="preserve">, and </w:t>
      </w:r>
      <w:r w:rsidRPr="00C70A90">
        <w:rPr>
          <w:rFonts w:ascii="Times New Roman" w:eastAsia="Times New Roman" w:hAnsi="Times New Roman" w:cs="Times New Roman"/>
          <w:color w:val="000000"/>
          <w:kern w:val="0"/>
          <w:sz w:val="27"/>
          <w:szCs w:val="27"/>
          <w14:ligatures w14:val="none"/>
        </w:rPr>
        <w:t xml:space="preserve">the accompanying receipts outlining proof of expenditures.  </w:t>
      </w:r>
    </w:p>
    <w:p w14:paraId="44FE00E5" w14:textId="77777777" w:rsidR="00E02339" w:rsidRPr="00C70A90" w:rsidRDefault="00E02339" w:rsidP="00E02339">
      <w:pPr>
        <w:pStyle w:val="ListParagraph"/>
        <w:spacing w:after="0" w:line="240" w:lineRule="auto"/>
        <w:rPr>
          <w:rFonts w:ascii="Times New Roman" w:eastAsia="Times New Roman" w:hAnsi="Times New Roman" w:cs="Times New Roman"/>
          <w:color w:val="000000"/>
          <w:kern w:val="0"/>
          <w:sz w:val="27"/>
          <w:szCs w:val="27"/>
          <w14:ligatures w14:val="none"/>
        </w:rPr>
      </w:pPr>
    </w:p>
    <w:p w14:paraId="2A4EC29E" w14:textId="4559C547" w:rsidR="00E02339" w:rsidRDefault="0012273B" w:rsidP="00E02339">
      <w:pPr>
        <w:numPr>
          <w:ilvl w:val="0"/>
          <w:numId w:val="5"/>
        </w:numPr>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If reimbursements are </w:t>
      </w:r>
      <w:r w:rsidR="008B6BA9">
        <w:rPr>
          <w:rFonts w:ascii="Times New Roman" w:eastAsia="Times New Roman" w:hAnsi="Times New Roman" w:cs="Times New Roman"/>
          <w:color w:val="000000"/>
          <w:kern w:val="0"/>
          <w:sz w:val="27"/>
          <w:szCs w:val="27"/>
          <w14:ligatures w14:val="none"/>
        </w:rPr>
        <w:t xml:space="preserve">periodically </w:t>
      </w:r>
      <w:r>
        <w:rPr>
          <w:rFonts w:ascii="Times New Roman" w:eastAsia="Times New Roman" w:hAnsi="Times New Roman" w:cs="Times New Roman"/>
          <w:color w:val="000000"/>
          <w:kern w:val="0"/>
          <w:sz w:val="27"/>
          <w:szCs w:val="27"/>
          <w14:ligatures w14:val="none"/>
        </w:rPr>
        <w:t xml:space="preserve">submitted, copies of previously approved submissions must be included each time for the Personnel Director to verify remaining eligible reimbursement amounts.  </w:t>
      </w:r>
    </w:p>
    <w:p w14:paraId="1F1D1D95" w14:textId="77777777" w:rsidR="00E02339" w:rsidRDefault="00E02339" w:rsidP="00E02339">
      <w:pPr>
        <w:pStyle w:val="ListParagraph"/>
        <w:spacing w:after="0" w:line="240" w:lineRule="auto"/>
        <w:rPr>
          <w:rFonts w:ascii="Times New Roman" w:eastAsia="Times New Roman" w:hAnsi="Times New Roman" w:cs="Times New Roman"/>
          <w:color w:val="000000"/>
          <w:kern w:val="0"/>
          <w:sz w:val="27"/>
          <w:szCs w:val="27"/>
          <w14:ligatures w14:val="none"/>
        </w:rPr>
      </w:pPr>
    </w:p>
    <w:p w14:paraId="09A1CC09" w14:textId="77777777" w:rsidR="00E02339" w:rsidRPr="00E02339" w:rsidRDefault="00E02339" w:rsidP="008912FA">
      <w:pPr>
        <w:spacing w:after="0" w:line="240" w:lineRule="auto"/>
        <w:rPr>
          <w:rFonts w:ascii="Times New Roman" w:eastAsia="Times New Roman" w:hAnsi="Times New Roman" w:cs="Times New Roman"/>
          <w:color w:val="000000"/>
          <w:kern w:val="0"/>
          <w:sz w:val="27"/>
          <w:szCs w:val="27"/>
          <w14:ligatures w14:val="none"/>
        </w:rPr>
      </w:pPr>
    </w:p>
    <w:p w14:paraId="58ABFA45" w14:textId="77777777" w:rsidR="00AF00D7" w:rsidRPr="005C32E1" w:rsidRDefault="00AF00D7" w:rsidP="00E02339">
      <w:pPr>
        <w:spacing w:after="0" w:line="240" w:lineRule="auto"/>
        <w:ind w:left="720"/>
        <w:rPr>
          <w:rFonts w:ascii="Times New Roman" w:eastAsia="Times New Roman" w:hAnsi="Times New Roman" w:cs="Times New Roman"/>
          <w:color w:val="000000"/>
          <w:kern w:val="0"/>
          <w:sz w:val="27"/>
          <w:szCs w:val="27"/>
          <w14:ligatures w14:val="none"/>
        </w:rPr>
      </w:pPr>
    </w:p>
    <w:p w14:paraId="59B05229" w14:textId="77777777" w:rsidR="0012273B" w:rsidRPr="0012273B" w:rsidRDefault="0012273B" w:rsidP="0012273B">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1300D811" w14:textId="77777777" w:rsidR="00293A25" w:rsidRPr="00710C05" w:rsidRDefault="00293A25" w:rsidP="00710C05">
      <w:pPr>
        <w:spacing w:before="100" w:beforeAutospacing="1" w:after="270" w:line="240" w:lineRule="auto"/>
        <w:ind w:left="360"/>
        <w:rPr>
          <w:rFonts w:ascii="Times New Roman" w:eastAsia="Times New Roman" w:hAnsi="Times New Roman" w:cs="Times New Roman"/>
          <w:color w:val="000000"/>
          <w:kern w:val="0"/>
          <w:sz w:val="27"/>
          <w:szCs w:val="27"/>
          <w14:ligatures w14:val="none"/>
        </w:rPr>
      </w:pPr>
    </w:p>
    <w:p w14:paraId="70CFD6B1" w14:textId="77777777" w:rsidR="005C32E1" w:rsidRPr="005C32E1" w:rsidRDefault="005C32E1" w:rsidP="005C32E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C32E1">
        <w:rPr>
          <w:rFonts w:ascii="Times New Roman" w:eastAsia="Times New Roman" w:hAnsi="Times New Roman" w:cs="Times New Roman"/>
          <w:color w:val="000000"/>
          <w:kern w:val="0"/>
          <w:sz w:val="27"/>
          <w:szCs w:val="27"/>
          <w14:ligatures w14:val="none"/>
        </w:rPr>
        <w:t> </w:t>
      </w:r>
    </w:p>
    <w:p w14:paraId="706C48D9" w14:textId="77777777" w:rsidR="005C32E1" w:rsidRPr="005C32E1" w:rsidRDefault="005C32E1" w:rsidP="005C32E1">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5C32E1">
        <w:rPr>
          <w:rFonts w:ascii="Times New Roman" w:eastAsia="Times New Roman" w:hAnsi="Times New Roman" w:cs="Times New Roman"/>
          <w:color w:val="000000"/>
          <w:kern w:val="0"/>
          <w:sz w:val="27"/>
          <w:szCs w:val="27"/>
          <w14:ligatures w14:val="none"/>
        </w:rPr>
        <w:t> </w:t>
      </w:r>
    </w:p>
    <w:p w14:paraId="50FE3E4E" w14:textId="77777777" w:rsidR="00333FD1" w:rsidRDefault="00333FD1"/>
    <w:sectPr w:rsidR="00333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B34F7"/>
    <w:multiLevelType w:val="multilevel"/>
    <w:tmpl w:val="50B8F4D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7761DF6"/>
    <w:multiLevelType w:val="hybridMultilevel"/>
    <w:tmpl w:val="592C6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AE5FD7"/>
    <w:multiLevelType w:val="multilevel"/>
    <w:tmpl w:val="4C92D03A"/>
    <w:lvl w:ilvl="0">
      <w:start w:val="1"/>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3" w15:restartNumberingAfterBreak="0">
    <w:nsid w:val="53552B54"/>
    <w:multiLevelType w:val="hybridMultilevel"/>
    <w:tmpl w:val="EBFA5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66033D"/>
    <w:multiLevelType w:val="multilevel"/>
    <w:tmpl w:val="4C92D03A"/>
    <w:lvl w:ilvl="0">
      <w:start w:val="1"/>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num w:numId="1" w16cid:durableId="657073368">
    <w:abstractNumId w:val="0"/>
  </w:num>
  <w:num w:numId="2" w16cid:durableId="910308140">
    <w:abstractNumId w:val="4"/>
  </w:num>
  <w:num w:numId="3" w16cid:durableId="1312252909">
    <w:abstractNumId w:val="3"/>
  </w:num>
  <w:num w:numId="4" w16cid:durableId="1478719353">
    <w:abstractNumId w:val="1"/>
  </w:num>
  <w:num w:numId="5" w16cid:durableId="367531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E1"/>
    <w:rsid w:val="0000468C"/>
    <w:rsid w:val="00082C91"/>
    <w:rsid w:val="000A7816"/>
    <w:rsid w:val="000C3DCE"/>
    <w:rsid w:val="000D3EA0"/>
    <w:rsid w:val="000F1645"/>
    <w:rsid w:val="000F61F9"/>
    <w:rsid w:val="0012273B"/>
    <w:rsid w:val="001325EA"/>
    <w:rsid w:val="00144386"/>
    <w:rsid w:val="001C22A9"/>
    <w:rsid w:val="00235222"/>
    <w:rsid w:val="00293A25"/>
    <w:rsid w:val="002A11A1"/>
    <w:rsid w:val="002D11F2"/>
    <w:rsid w:val="002F1ED7"/>
    <w:rsid w:val="00333FD1"/>
    <w:rsid w:val="00344D0C"/>
    <w:rsid w:val="003C0C38"/>
    <w:rsid w:val="003D79AB"/>
    <w:rsid w:val="003E1495"/>
    <w:rsid w:val="00431458"/>
    <w:rsid w:val="00497F0A"/>
    <w:rsid w:val="004A347F"/>
    <w:rsid w:val="00586A72"/>
    <w:rsid w:val="005B46CB"/>
    <w:rsid w:val="005C32E1"/>
    <w:rsid w:val="005D717E"/>
    <w:rsid w:val="00650D7D"/>
    <w:rsid w:val="0069028B"/>
    <w:rsid w:val="006B29DF"/>
    <w:rsid w:val="00710C05"/>
    <w:rsid w:val="00725569"/>
    <w:rsid w:val="00742B07"/>
    <w:rsid w:val="00802216"/>
    <w:rsid w:val="00827CFB"/>
    <w:rsid w:val="008347CB"/>
    <w:rsid w:val="00841AFA"/>
    <w:rsid w:val="00856653"/>
    <w:rsid w:val="0086565C"/>
    <w:rsid w:val="008912FA"/>
    <w:rsid w:val="008B26CE"/>
    <w:rsid w:val="008B6BA9"/>
    <w:rsid w:val="008F0A96"/>
    <w:rsid w:val="00933DE9"/>
    <w:rsid w:val="00997642"/>
    <w:rsid w:val="009F1540"/>
    <w:rsid w:val="00A41641"/>
    <w:rsid w:val="00A63D8D"/>
    <w:rsid w:val="00AF00D7"/>
    <w:rsid w:val="00AF04B5"/>
    <w:rsid w:val="00B039C3"/>
    <w:rsid w:val="00B06597"/>
    <w:rsid w:val="00B928D8"/>
    <w:rsid w:val="00B93270"/>
    <w:rsid w:val="00BD69E1"/>
    <w:rsid w:val="00BE10A0"/>
    <w:rsid w:val="00C15C5C"/>
    <w:rsid w:val="00C66CBA"/>
    <w:rsid w:val="00C70A90"/>
    <w:rsid w:val="00C746ED"/>
    <w:rsid w:val="00C80337"/>
    <w:rsid w:val="00CB3CBD"/>
    <w:rsid w:val="00CE4DD0"/>
    <w:rsid w:val="00D4615E"/>
    <w:rsid w:val="00D80BA1"/>
    <w:rsid w:val="00DA6611"/>
    <w:rsid w:val="00E02339"/>
    <w:rsid w:val="00E20CF8"/>
    <w:rsid w:val="00E31706"/>
    <w:rsid w:val="00EA60E5"/>
    <w:rsid w:val="00F43620"/>
    <w:rsid w:val="00F826B2"/>
    <w:rsid w:val="00FB3953"/>
    <w:rsid w:val="00FE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DA55"/>
  <w15:chartTrackingRefBased/>
  <w15:docId w15:val="{9747C7A1-46FC-4268-86B8-46033447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32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A347F"/>
    <w:pPr>
      <w:ind w:left="720"/>
      <w:contextualSpacing/>
    </w:pPr>
  </w:style>
  <w:style w:type="character" w:styleId="Hyperlink">
    <w:name w:val="Hyperlink"/>
    <w:basedOn w:val="DefaultParagraphFont"/>
    <w:uiPriority w:val="99"/>
    <w:unhideWhenUsed/>
    <w:rsid w:val="00841AFA"/>
    <w:rPr>
      <w:color w:val="0563C1" w:themeColor="hyperlink"/>
      <w:u w:val="single"/>
    </w:rPr>
  </w:style>
  <w:style w:type="character" w:styleId="UnresolvedMention">
    <w:name w:val="Unresolved Mention"/>
    <w:basedOn w:val="DefaultParagraphFont"/>
    <w:uiPriority w:val="99"/>
    <w:semiHidden/>
    <w:unhideWhenUsed/>
    <w:rsid w:val="00841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56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PAM051G_files/Attachment%20A.pdf" TargetMode="External"/><Relationship Id="rId3" Type="http://schemas.openxmlformats.org/officeDocument/2006/relationships/settings" Target="settings.xml"/><Relationship Id="rId7" Type="http://schemas.openxmlformats.org/officeDocument/2006/relationships/hyperlink" Target="PAM051G_files/AUD-25%20Relocation_Reimbursement_2022.5112022.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AM051G_files/Attachment%20B.pdf" TargetMode="External"/><Relationship Id="rId5" Type="http://schemas.openxmlformats.org/officeDocument/2006/relationships/hyperlink" Target="PAM051G_files/Attachment%20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Yurich</dc:creator>
  <cp:keywords/>
  <dc:description/>
  <cp:lastModifiedBy>Tom Melkonian</cp:lastModifiedBy>
  <cp:revision>3</cp:revision>
  <dcterms:created xsi:type="dcterms:W3CDTF">2025-04-14T21:01:00Z</dcterms:created>
  <dcterms:modified xsi:type="dcterms:W3CDTF">2025-04-14T21:06:00Z</dcterms:modified>
</cp:coreProperties>
</file>